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03B" w:rsidRPr="004D31BB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МИНИСТЕРСТВО КУЛЬТУРЫ РОССИЙСКОЙ ФЕДЕРАЦИИ</w:t>
      </w:r>
    </w:p>
    <w:p w:rsidR="00A1503B" w:rsidRPr="00AA778F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ФГБОУ ВО «Кемеровский государственный институт культуры»</w:t>
      </w:r>
    </w:p>
    <w:p w:rsidR="00A1503B" w:rsidRPr="00AA778F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Факультет социально-культурных технологий</w:t>
      </w:r>
    </w:p>
    <w:p w:rsidR="00A1503B" w:rsidRPr="00AA778F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Кафедра управления и экономики социально-культурной сферы</w:t>
      </w: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A1503B" w:rsidRDefault="00F71FCE" w:rsidP="005C0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ЭКОНОМИКА СОЦИАЛЬНО-КУЛЬТУРНОЙ СФЕРЫ</w:t>
      </w:r>
    </w:p>
    <w:p w:rsidR="00A1503B" w:rsidRDefault="00A1503B" w:rsidP="00AF22F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Pr="004D31BB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дисциплины </w:t>
      </w:r>
    </w:p>
    <w:p w:rsidR="00A1503B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4D31BB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z w:val="24"/>
          <w:szCs w:val="24"/>
        </w:rPr>
        <w:t>Направление подготовки</w:t>
      </w:r>
    </w:p>
    <w:p w:rsidR="00A1503B" w:rsidRDefault="00A1503B" w:rsidP="00A1503B">
      <w:pPr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A778F">
        <w:rPr>
          <w:rFonts w:ascii="Times New Roman" w:eastAsia="MS Mincho" w:hAnsi="Times New Roman" w:cs="Times New Roman"/>
          <w:sz w:val="24"/>
          <w:szCs w:val="24"/>
          <w:lang w:eastAsia="ja-JP"/>
        </w:rPr>
        <w:t>52.04.01. «Хореографическое искусство»</w:t>
      </w:r>
    </w:p>
    <w:p w:rsidR="00A1503B" w:rsidRDefault="00A1503B" w:rsidP="00A1503B">
      <w:pPr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1503B" w:rsidRDefault="00A1503B" w:rsidP="00A1503B">
      <w:pPr>
        <w:spacing w:after="0"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Профиль подготовки</w:t>
      </w:r>
    </w:p>
    <w:p w:rsidR="00A1503B" w:rsidRPr="004D31BB" w:rsidRDefault="00A1503B" w:rsidP="00A1503B">
      <w:pPr>
        <w:spacing w:after="0" w:line="276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D31BB">
        <w:rPr>
          <w:rFonts w:ascii="Times New Roman" w:eastAsia="MS Mincho" w:hAnsi="Times New Roman" w:cs="Times New Roman"/>
          <w:sz w:val="24"/>
          <w:szCs w:val="24"/>
          <w:lang w:eastAsia="ja-JP"/>
        </w:rPr>
        <w:t>«Искусство хореографа»</w:t>
      </w:r>
    </w:p>
    <w:p w:rsidR="00A1503B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z w:val="24"/>
          <w:szCs w:val="24"/>
        </w:rPr>
        <w:t>Квалификация (степень) выпускника</w:t>
      </w:r>
    </w:p>
    <w:p w:rsidR="00A1503B" w:rsidRPr="00AA778F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Магистр</w:t>
      </w:r>
    </w:p>
    <w:p w:rsidR="00A1503B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4D31BB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1BB">
        <w:rPr>
          <w:rFonts w:ascii="Times New Roman" w:eastAsia="Calibri" w:hAnsi="Times New Roman" w:cs="Times New Roman"/>
          <w:b/>
          <w:sz w:val="24"/>
          <w:szCs w:val="24"/>
        </w:rPr>
        <w:t>Форма обучения</w:t>
      </w:r>
    </w:p>
    <w:p w:rsidR="00A1503B" w:rsidRPr="00AA778F" w:rsidRDefault="00A1503B" w:rsidP="00A1503B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778F">
        <w:rPr>
          <w:rFonts w:ascii="Times New Roman" w:eastAsia="Calibri" w:hAnsi="Times New Roman" w:cs="Times New Roman"/>
          <w:sz w:val="24"/>
          <w:szCs w:val="24"/>
        </w:rPr>
        <w:t>Очная</w:t>
      </w:r>
      <w:r>
        <w:rPr>
          <w:rFonts w:ascii="Times New Roman" w:eastAsia="Calibri" w:hAnsi="Times New Roman" w:cs="Times New Roman"/>
          <w:sz w:val="24"/>
          <w:szCs w:val="24"/>
        </w:rPr>
        <w:t>, заочная</w:t>
      </w: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3B" w:rsidRPr="00AA778F" w:rsidRDefault="00A1503B" w:rsidP="00A1503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1FCE" w:rsidRPr="00A1503B" w:rsidRDefault="00A1503B" w:rsidP="00F4591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Кемерово</w:t>
      </w:r>
      <w:r w:rsidR="001010AB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F71FCE" w:rsidRPr="00F71FCE" w:rsidRDefault="00F71FCE" w:rsidP="00F7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дисциплины разработана в соответствии с требованиями ФГОС ВО по направлению</w:t>
      </w:r>
      <w:r w:rsid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1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52.04.01. Хореографическое искусство, квалификация (степень) выпускника магистр.</w:t>
      </w:r>
    </w:p>
    <w:p w:rsidR="00F71FCE" w:rsidRPr="00F71FCE" w:rsidRDefault="00A1503B" w:rsidP="00A1503B">
      <w:pPr>
        <w:tabs>
          <w:tab w:val="left" w:pos="945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64A6" w:rsidRDefault="00F71FCE" w:rsidP="007964A6">
      <w:pPr>
        <w:pStyle w:val="a6"/>
        <w:tabs>
          <w:tab w:val="left" w:pos="5519"/>
        </w:tabs>
        <w:spacing w:before="90" w:line="276" w:lineRule="auto"/>
        <w:jc w:val="both"/>
      </w:pPr>
      <w:r w:rsidRPr="00F71FCE">
        <w:rPr>
          <w:color w:val="000000"/>
        </w:rPr>
        <w:t>.</w:t>
      </w:r>
      <w:r w:rsidR="007964A6" w:rsidRPr="007964A6">
        <w:t xml:space="preserve"> </w:t>
      </w:r>
      <w:r w:rsidR="007964A6">
        <w:t xml:space="preserve">Утверждена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="007964A6">
        <w:t>КемГИК</w:t>
      </w:r>
      <w:proofErr w:type="spellEnd"/>
      <w:r w:rsidR="007964A6">
        <w:t xml:space="preserve">» по </w:t>
      </w:r>
      <w:proofErr w:type="spellStart"/>
      <w:r w:rsidR="007964A6">
        <w:t>web</w:t>
      </w:r>
      <w:proofErr w:type="spellEnd"/>
      <w:r w:rsidR="007964A6">
        <w:t>-адресу </w:t>
      </w:r>
      <w:hyperlink r:id="rId5" w:history="1">
        <w:r w:rsidR="007964A6">
          <w:rPr>
            <w:rStyle w:val="a3"/>
          </w:rPr>
          <w:t>http://edu.kemguki.ru/</w:t>
        </w:r>
      </w:hyperlink>
      <w:r w:rsidR="007964A6">
        <w:t> 11.05.2022, протокол № 13.</w:t>
      </w:r>
    </w:p>
    <w:p w:rsidR="007964A6" w:rsidRDefault="007964A6" w:rsidP="007964A6">
      <w:pPr>
        <w:pStyle w:val="a6"/>
        <w:tabs>
          <w:tab w:val="left" w:pos="5519"/>
        </w:tabs>
        <w:spacing w:before="90" w:line="276" w:lineRule="auto"/>
        <w:jc w:val="both"/>
      </w:pPr>
      <w:proofErr w:type="spellStart"/>
      <w:r>
        <w:t>Переутверждена</w:t>
      </w:r>
      <w:proofErr w:type="spellEnd"/>
      <w:r>
        <w:t xml:space="preserve">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>
        <w:t>КемГИК</w:t>
      </w:r>
      <w:proofErr w:type="spellEnd"/>
      <w:r>
        <w:t xml:space="preserve">» по </w:t>
      </w:r>
      <w:proofErr w:type="spellStart"/>
      <w:r>
        <w:t>web</w:t>
      </w:r>
      <w:proofErr w:type="spellEnd"/>
      <w:r>
        <w:t>-адресу </w:t>
      </w:r>
      <w:hyperlink r:id="rId6" w:history="1">
        <w:r>
          <w:rPr>
            <w:rStyle w:val="a3"/>
          </w:rPr>
          <w:t>http://edu.kemguki.ru/</w:t>
        </w:r>
      </w:hyperlink>
      <w:r>
        <w:t> 19.05.2023, протокол № 12</w:t>
      </w:r>
    </w:p>
    <w:p w:rsidR="00F71FCE" w:rsidRPr="00F71FCE" w:rsidRDefault="00F71FCE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Мухамедиева, С. А. Экономика СКС [Текст]: рабочая программа дисциплины для студентов очной</w:t>
      </w:r>
      <w:r w:rsidR="0055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заочной</w:t>
      </w:r>
      <w:r w:rsidRPr="00F71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обучения по направлениям подготовки 52.04.01. «Хореографическое искусство»,</w:t>
      </w:r>
      <w:r w:rsidR="00B27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1F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профилю</w:t>
      </w:r>
      <w:r w:rsidR="00B277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71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«Искусство </w:t>
      </w:r>
      <w:r w:rsidR="00AF2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хореографа</w:t>
      </w:r>
      <w:r w:rsidRPr="00F71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квалификация (степень) выпускника - «Магистр» / к.э.н., доцент С.А. </w:t>
      </w:r>
      <w:proofErr w:type="spellStart"/>
      <w:r w:rsidRPr="00F71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</w:t>
      </w:r>
      <w:r w:rsidR="00AF2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едиева</w:t>
      </w:r>
      <w:proofErr w:type="spellEnd"/>
      <w:r w:rsidR="00AF2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Кемерово: </w:t>
      </w:r>
      <w:proofErr w:type="spellStart"/>
      <w:r w:rsidR="00AF2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КемГУКИ</w:t>
      </w:r>
      <w:proofErr w:type="spellEnd"/>
      <w:r w:rsidR="00AF2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</w:t>
      </w:r>
      <w:r w:rsidR="00B96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24 с.</w:t>
      </w:r>
      <w:r w:rsidRPr="00F71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71FCE" w:rsidRPr="00F71FCE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F71FCE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Автор-составитель:</w:t>
      </w:r>
    </w:p>
    <w:p w:rsidR="00A1503B" w:rsidRDefault="00A1503B" w:rsidP="00A1503B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Мухамедиева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F71FCE" w:rsidRPr="00F71FCE" w:rsidRDefault="00A1503B" w:rsidP="00D20449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D31BB">
        <w:rPr>
          <w:rFonts w:ascii="Times New Roman" w:hAnsi="Times New Roman" w:cs="Times New Roman"/>
          <w:sz w:val="24"/>
          <w:szCs w:val="24"/>
        </w:rPr>
        <w:t>андидат экономических наук, доцент</w:t>
      </w:r>
    </w:p>
    <w:p w:rsidR="00A1503B" w:rsidRDefault="00A1503B" w:rsidP="00A15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дисциплины</w:t>
      </w:r>
    </w:p>
    <w:p w:rsidR="00A1503B" w:rsidRDefault="00A1503B" w:rsidP="00A15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Цели освоения дисциплины (модуля)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4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Место дисциплины (модуля) в структуре образовательной программы </w:t>
      </w:r>
      <w:proofErr w:type="spellStart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Планируемые результаты обучения по дисциплине (модулю), соотнесенные 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планируемыми результатами освоения 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4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Объем, структура и содержание дисциплины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Объем и струк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 дисциплины (модуля)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</w:p>
    <w:p w:rsidR="00A1503B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Структура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5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Содержание дисциплины                                                                      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8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Образовательные и информационно-коммуникационные тех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>ии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13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Образовательны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13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Информационно-коммуникационные тех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ологии обучения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13</w:t>
      </w:r>
    </w:p>
    <w:p w:rsidR="00A1503B" w:rsidRPr="00290D08" w:rsidRDefault="00A1503B" w:rsidP="00A1503B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Учебно-методическое обеспечение самостоятельной 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>ты (СР) обучающихся          14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Задания для СРО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Фонд оценочных средс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15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7.1 Оценочные средства для текущего контр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успеваемости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15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Перечень вопросов для проведения итогового контроля – экзамен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19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Оценочные средства для промежуточной аттестации по итогам освоения 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ди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сциплины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19</w:t>
      </w: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Методические указания для обучающихся по освоению дисц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20</w:t>
      </w:r>
    </w:p>
    <w:p w:rsidR="00A1503B" w:rsidRPr="001F38C2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 Учебно-методическое и информационное обесп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ечение дисциплины </w:t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68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22</w:t>
      </w:r>
    </w:p>
    <w:p w:rsidR="00B96812" w:rsidRDefault="00B96812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 </w:t>
      </w:r>
      <w:r w:rsidRPr="00B9681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Особенности реализации дисциплины для инвалидов и лиц с ограниченными возможностями здоровья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23</w:t>
      </w:r>
    </w:p>
    <w:p w:rsidR="00A1503B" w:rsidRPr="00290D08" w:rsidRDefault="00B96812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A1503B" w:rsidRPr="0029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1503B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ключевых сло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23</w:t>
      </w:r>
    </w:p>
    <w:p w:rsidR="00A1503B" w:rsidRPr="00290D08" w:rsidRDefault="00A1503B" w:rsidP="00A1503B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03B" w:rsidRPr="00290D08" w:rsidRDefault="00A1503B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03B" w:rsidRDefault="00A1503B" w:rsidP="00A15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503B" w:rsidRDefault="00A1503B" w:rsidP="00A15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503B" w:rsidRDefault="00A1503B" w:rsidP="00A150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FCE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449" w:rsidRPr="00F71FCE" w:rsidRDefault="00D20449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03B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Цели освоения дисциплины </w:t>
      </w:r>
    </w:p>
    <w:p w:rsidR="00F71FCE" w:rsidRPr="00A1503B" w:rsidRDefault="00F71FCE" w:rsidP="00A1503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«Экономика социально-культурной сферы» - формирование у студентов систематизированных и обобщенных знаний об основных экономических процессах, протекающих в социально-культурной сфере. </w:t>
      </w:r>
    </w:p>
    <w:p w:rsidR="00F71FCE" w:rsidRPr="00A1503B" w:rsidRDefault="00F71FCE" w:rsidP="00A1503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достижения цели должны быть решены следующие задачи: </w:t>
      </w:r>
    </w:p>
    <w:p w:rsidR="00F71FCE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" cy="219075"/>
            <wp:effectExtent l="0" t="0" r="0" b="0"/>
            <wp:docPr id="1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представлений об особенностях экономических отношений в отраслях социально-культурной сферы; </w:t>
      </w:r>
    </w:p>
    <w:p w:rsidR="00F71FCE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" cy="219075"/>
            <wp:effectExtent l="0" t="0" r="0" b="0"/>
            <wp:docPr id="2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характером конкретных процессов, которые реализуются в условиях профессиональных организаций отраслей образования, культуры, здравоохранения, социального обслуживания, пенсионного обеспечения выступающих в роли хозяйствующих субъектов; </w:t>
      </w:r>
    </w:p>
    <w:p w:rsidR="00F71FCE" w:rsidRPr="00A1503B" w:rsidRDefault="0075769C" w:rsidP="00A1503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_x0000_i1026" type="#_x0000_t75" style="width:15pt;height:17.25pt;visibility:visible;mso-wrap-style:square" o:bullet="t">
            <v:imagedata r:id="rId8" o:title=""/>
          </v:shape>
        </w:pict>
      </w:r>
      <w:r w:rsidR="00F71FCE"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системного видения возможностей эффективного использования ресурсов социально-культурной сферы и с</w:t>
      </w:r>
      <w:r w:rsidR="00A1503B"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пособ</w:t>
      </w:r>
      <w:r w:rsidR="00F71FCE"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ностью осуществлять административно-организационную деятельность в области хореографического искусства</w:t>
      </w:r>
      <w:r w:rsidR="00A1503B"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1503B" w:rsidRP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дисциплины в структуре ОП бакалавриата</w:t>
      </w:r>
    </w:p>
    <w:p w:rsidR="00F71FCE" w:rsidRPr="00A1503B" w:rsidRDefault="00F71FCE" w:rsidP="00A1503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«Экономика социально-культурной сферы» является дисциплиной по выбору. </w:t>
      </w:r>
    </w:p>
    <w:p w:rsidR="00F71FCE" w:rsidRPr="00A1503B" w:rsidRDefault="00F71FCE" w:rsidP="00A1503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«Экономика социально-культурной сферы»</w:t>
      </w:r>
      <w:r w:rsidR="00555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способствует становлению у </w:t>
      </w: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 навыков принятия решений, связанных с повышением эффективности использования ресурсов организаций социально-культурной сферы.</w:t>
      </w:r>
    </w:p>
    <w:p w:rsidR="00A1503B" w:rsidRPr="00A1503B" w:rsidRDefault="00A1503B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FCE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 по дисциплине Экономика СКС</w:t>
      </w: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соотнесенные с планируемыми результатами освоения основной профессиональной образовательной программы</w:t>
      </w:r>
      <w:r w:rsid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1FCE" w:rsidRPr="00A1503B" w:rsidRDefault="00F71FCE" w:rsidP="00A1503B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направлено на формирован</w:t>
      </w:r>
      <w:r w:rsidR="00A1503B"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следующих компетенций (</w:t>
      </w: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ПК) и индикаторов их достижения.</w:t>
      </w:r>
    </w:p>
    <w:tbl>
      <w:tblPr>
        <w:tblStyle w:val="ab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098"/>
        <w:gridCol w:w="2551"/>
        <w:gridCol w:w="2409"/>
        <w:gridCol w:w="2411"/>
      </w:tblGrid>
      <w:tr w:rsidR="00F71FCE" w:rsidRPr="00A1503B" w:rsidTr="00F71FC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5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5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F71FCE" w:rsidRPr="00A1503B" w:rsidTr="00F71FC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5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5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5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</w:tr>
      <w:tr w:rsidR="00F71FCE" w:rsidRPr="00A1503B" w:rsidTr="00F71FC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FCE" w:rsidRPr="00A1503B" w:rsidRDefault="00F71FCE" w:rsidP="00A1503B">
            <w:pPr>
              <w:widowControl w:val="0"/>
              <w:spacing w:line="276" w:lineRule="auto"/>
              <w:ind w:right="2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pacing w:val="1"/>
                <w:sz w:val="24"/>
                <w:szCs w:val="24"/>
              </w:rPr>
              <w:t>ПК-5 Способен осуществлять административно-организационную деятельность в области хореографического искусства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ПК- 5.7. методы эффективного продюсирования мероприятий в области хореографического искусства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ПК-5.5. Осуществлять стратегическое планирование, использовать методы исследования и моделирования бизнес-процессов в области хореографического искусства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П.К.5.4 - Способностью планировать и организовывать деятельность по ценообразованию в области хореографического искусства</w:t>
            </w:r>
          </w:p>
        </w:tc>
      </w:tr>
    </w:tbl>
    <w:p w:rsidR="00F71FCE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Объем, структура и содержание дисциплины (модуля)</w:t>
      </w:r>
    </w:p>
    <w:p w:rsidR="00F71FCE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4.1 Объем дисциплины (модуля)</w:t>
      </w:r>
    </w:p>
    <w:p w:rsidR="00A1503B" w:rsidRDefault="00F71FCE" w:rsidP="00A1503B">
      <w:pPr>
        <w:spacing w:after="0" w:line="276" w:lineRule="auto"/>
        <w:ind w:right="2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Общая трудоёмкость дисциплины составляет 2 зачетных единицы, 72 академических часа. </w:t>
      </w:r>
      <w:r w:rsidRPr="00A150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Курс «Экономика СКС» изучается обучающимися в магистратуре</w:t>
      </w:r>
      <w:r w:rsidR="00A150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75769C" w:rsidRPr="00F4591E" w:rsidRDefault="00F71FCE" w:rsidP="0075769C">
      <w:pPr>
        <w:spacing w:after="0" w:line="276" w:lineRule="auto"/>
        <w:ind w:right="2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769C" w:rsidRPr="00F45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75769C" w:rsidRPr="00F4591E" w:rsidRDefault="0075769C" w:rsidP="0075769C">
      <w:pPr>
        <w:spacing w:after="0" w:line="276" w:lineRule="auto"/>
        <w:ind w:right="2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F71FCE" w:rsidRPr="00A1503B" w:rsidRDefault="00F71FCE" w:rsidP="00A1503B">
      <w:pPr>
        <w:spacing w:after="0" w:line="276" w:lineRule="auto"/>
        <w:ind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Default="00F71FCE" w:rsidP="00A1503B">
      <w:pPr>
        <w:numPr>
          <w:ilvl w:val="1"/>
          <w:numId w:val="2"/>
        </w:numPr>
        <w:spacing w:after="0" w:line="276" w:lineRule="auto"/>
        <w:ind w:right="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Структура дисциплины </w:t>
      </w:r>
    </w:p>
    <w:p w:rsidR="00F71FCE" w:rsidRPr="00A1503B" w:rsidRDefault="00F71FCE" w:rsidP="00A1503B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4.2.1. Структура дисциплины для студентов очной формы обучения</w:t>
      </w:r>
    </w:p>
    <w:tbl>
      <w:tblPr>
        <w:tblStyle w:val="TableGrid"/>
        <w:tblW w:w="9724" w:type="dxa"/>
        <w:tblInd w:w="-567" w:type="dxa"/>
        <w:tblCellMar>
          <w:top w:w="7" w:type="dxa"/>
          <w:left w:w="5" w:type="dxa"/>
          <w:right w:w="53" w:type="dxa"/>
        </w:tblCellMar>
        <w:tblLook w:val="04A0" w:firstRow="1" w:lastRow="0" w:firstColumn="1" w:lastColumn="0" w:noHBand="0" w:noVBand="1"/>
      </w:tblPr>
      <w:tblGrid>
        <w:gridCol w:w="554"/>
        <w:gridCol w:w="4413"/>
        <w:gridCol w:w="992"/>
        <w:gridCol w:w="882"/>
        <w:gridCol w:w="853"/>
        <w:gridCol w:w="983"/>
        <w:gridCol w:w="1047"/>
      </w:tblGrid>
      <w:tr w:rsidR="00F71FCE" w:rsidRPr="00A1503B" w:rsidTr="00F71FCE">
        <w:trPr>
          <w:trHeight w:val="1351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4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дисциплины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5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учебной работы, включая самостоятельную работу студентов и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трудоемкость (в часах) </w:t>
            </w:r>
          </w:p>
        </w:tc>
      </w:tr>
      <w:tr w:rsidR="00F71FCE" w:rsidRPr="00A1503B" w:rsidTr="00F71FCE">
        <w:trPr>
          <w:cantSplit/>
          <w:trHeight w:val="18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503B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A150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71FCE" w:rsidRPr="00A1503B" w:rsidRDefault="00F71FCE" w:rsidP="00A1503B">
            <w:pPr>
              <w:spacing w:line="276" w:lineRule="auto"/>
              <w:ind w:right="113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noProof/>
                <w:sz w:val="24"/>
                <w:szCs w:val="24"/>
              </w:rPr>
              <w:t>В т.ч. занятия в интер.форме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503B">
              <w:rPr>
                <w:rFonts w:ascii="Times New Roman" w:hAnsi="Times New Roman"/>
                <w:sz w:val="24"/>
                <w:szCs w:val="24"/>
              </w:rPr>
              <w:t>сро</w:t>
            </w:r>
            <w:proofErr w:type="spellEnd"/>
          </w:p>
        </w:tc>
      </w:tr>
      <w:tr w:rsidR="00555258" w:rsidRPr="00A1503B" w:rsidTr="00555258">
        <w:trPr>
          <w:trHeight w:val="65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258" w:rsidRPr="00A1503B" w:rsidRDefault="00555258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258" w:rsidRPr="00A1503B" w:rsidRDefault="00555258" w:rsidP="0055525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>Раздел 1. ХАРАКТЕРИСТИКА,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 xml:space="preserve">РОЛЬ </w:t>
            </w: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 xml:space="preserve">МЕСТО СОЦИАЛЬНО - КУЛЬТУРНОЙ СФЕРЫ В ЭКОНОМИКЕ СТРАНЫ </w:t>
            </w:r>
          </w:p>
        </w:tc>
      </w:tr>
      <w:tr w:rsidR="00F71FCE" w:rsidRPr="00A1503B" w:rsidTr="00F71FCE">
        <w:trPr>
          <w:trHeight w:val="67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Экономическое пространство социально-культурной сферы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70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555258" w:rsidP="00555258">
            <w:pPr>
              <w:tabs>
                <w:tab w:val="right" w:pos="331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  <w:r w:rsidR="00F71FCE" w:rsidRPr="00A1503B">
              <w:rPr>
                <w:rFonts w:ascii="Times New Roman" w:hAnsi="Times New Roman"/>
                <w:sz w:val="24"/>
                <w:szCs w:val="24"/>
              </w:rPr>
              <w:t xml:space="preserve">организаций социально-культурной сферы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127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Функции и особенности производства экономических благ в социально-культурной сфере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65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Особенности экономических отношений в отрасли культуры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71FCE" w:rsidRPr="00A1503B" w:rsidTr="00F71FCE">
        <w:trPr>
          <w:trHeight w:val="54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555258">
            <w:pPr>
              <w:tabs>
                <w:tab w:val="right" w:pos="331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Особенности экономических </w:t>
            </w:r>
            <w:r w:rsidR="00555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отношений в образовании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85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1.6.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Экономическая </w:t>
            </w:r>
          </w:p>
          <w:p w:rsidR="00F71FCE" w:rsidRPr="00A1503B" w:rsidRDefault="00555258" w:rsidP="00555258">
            <w:pPr>
              <w:tabs>
                <w:tab w:val="right" w:pos="331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</w:t>
            </w:r>
            <w:r w:rsidR="00F71FCE" w:rsidRPr="00A1503B">
              <w:rPr>
                <w:rFonts w:ascii="Times New Roman" w:hAnsi="Times New Roman"/>
                <w:sz w:val="24"/>
                <w:szCs w:val="24"/>
              </w:rPr>
              <w:t xml:space="preserve">отрасли здравоохранения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102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1.7.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55525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Социальное обслуживание как часть государственной системы </w:t>
            </w:r>
            <w:r w:rsidR="00555258">
              <w:rPr>
                <w:rFonts w:ascii="Times New Roman" w:hAnsi="Times New Roman"/>
                <w:sz w:val="24"/>
                <w:szCs w:val="24"/>
              </w:rPr>
              <w:t>и с</w:t>
            </w:r>
            <w:r w:rsidRPr="00A1503B">
              <w:rPr>
                <w:rFonts w:ascii="Times New Roman" w:hAnsi="Times New Roman"/>
                <w:sz w:val="24"/>
                <w:szCs w:val="24"/>
              </w:rPr>
              <w:t>оциально-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экономической деятельности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1FCE" w:rsidRPr="00A1503B" w:rsidTr="00F71FCE">
        <w:trPr>
          <w:trHeight w:val="81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1.8.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236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Экономическая характеристика пенсионного обеспечения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5258" w:rsidRPr="00A1503B" w:rsidTr="00555258">
        <w:trPr>
          <w:trHeight w:val="17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258" w:rsidRPr="00A1503B" w:rsidRDefault="00555258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258" w:rsidRPr="00A1503B" w:rsidRDefault="00555258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ЭКОНОМИКА ОРГАНИЗАЦИЙ СФЕРЫ КУЛЬТУРЫ  </w:t>
            </w:r>
          </w:p>
        </w:tc>
      </w:tr>
      <w:tr w:rsidR="00F71FCE" w:rsidRPr="00A1503B" w:rsidTr="00F71FCE">
        <w:trPr>
          <w:trHeight w:val="53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555258" w:rsidP="00555258">
            <w:pPr>
              <w:tabs>
                <w:tab w:val="center" w:pos="2000"/>
                <w:tab w:val="right" w:pos="331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фонды </w:t>
            </w:r>
            <w:r w:rsidR="00F71FCE" w:rsidRPr="00A1503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1FCE" w:rsidRPr="00A1503B">
              <w:rPr>
                <w:rFonts w:ascii="Times New Roman" w:hAnsi="Times New Roman"/>
                <w:sz w:val="24"/>
                <w:szCs w:val="24"/>
              </w:rPr>
              <w:t xml:space="preserve">нематериальные активы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7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55525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Сущность и структура оборотных средств и эффективность их использования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7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555258">
            <w:pPr>
              <w:tabs>
                <w:tab w:val="center" w:pos="2114"/>
                <w:tab w:val="right" w:pos="331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Структура затрат и </w:t>
            </w:r>
            <w:proofErr w:type="spellStart"/>
            <w:r w:rsidRPr="00A1503B"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 w:rsidRPr="00A1503B">
              <w:rPr>
                <w:rFonts w:ascii="Times New Roman" w:hAnsi="Times New Roman"/>
                <w:sz w:val="24"/>
                <w:szCs w:val="24"/>
              </w:rPr>
              <w:t xml:space="preserve"> себестоимости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7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Современная система оплаты труда работников социально-культурной сферы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46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Сущность и структура доходов организаций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7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55525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Налоги и система налогообложения в сфере культуры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51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2.7.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Особенности ценообразования в сфере культуры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7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Коммерческая деятельность и система планирования в сфере культуры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60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2.9. 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Эффективность деятельности в сфере культуры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1FCE" w:rsidRPr="00A1503B" w:rsidTr="00F71FCE">
        <w:trPr>
          <w:trHeight w:val="26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F71FCE" w:rsidRPr="00A1503B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2F0" w:rsidRPr="00540B34" w:rsidRDefault="00AF22F0" w:rsidP="00A1503B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0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4.2.2. Структура дисциплины для студентов заочной формы обучения</w:t>
      </w:r>
    </w:p>
    <w:tbl>
      <w:tblPr>
        <w:tblStyle w:val="TableGrid"/>
        <w:tblW w:w="9724" w:type="dxa"/>
        <w:tblInd w:w="-567" w:type="dxa"/>
        <w:tblCellMar>
          <w:top w:w="7" w:type="dxa"/>
          <w:left w:w="5" w:type="dxa"/>
          <w:right w:w="53" w:type="dxa"/>
        </w:tblCellMar>
        <w:tblLook w:val="04A0" w:firstRow="1" w:lastRow="0" w:firstColumn="1" w:lastColumn="0" w:noHBand="0" w:noVBand="1"/>
      </w:tblPr>
      <w:tblGrid>
        <w:gridCol w:w="546"/>
        <w:gridCol w:w="4314"/>
        <w:gridCol w:w="984"/>
        <w:gridCol w:w="876"/>
        <w:gridCol w:w="1041"/>
        <w:gridCol w:w="951"/>
        <w:gridCol w:w="1012"/>
      </w:tblGrid>
      <w:tr w:rsidR="00AF22F0" w:rsidRPr="00A1503B" w:rsidTr="00555258">
        <w:trPr>
          <w:trHeight w:val="1351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4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дисциплины 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ind w:right="5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учебной работы, включая самостоятельную работу студентов и </w:t>
            </w:r>
          </w:p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трудоемкость (в часах) </w:t>
            </w:r>
          </w:p>
        </w:tc>
      </w:tr>
      <w:tr w:rsidR="00AF22F0" w:rsidRPr="00A1503B" w:rsidTr="00555258">
        <w:trPr>
          <w:cantSplit/>
          <w:trHeight w:val="18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F22F0" w:rsidRPr="00A1503B" w:rsidRDefault="00AF22F0" w:rsidP="00A1503B">
            <w:pPr>
              <w:spacing w:line="276" w:lineRule="auto"/>
              <w:ind w:right="113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noProof/>
                <w:sz w:val="24"/>
                <w:szCs w:val="24"/>
              </w:rPr>
              <w:t>В т.ч. занятия в интер.форме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503B">
              <w:rPr>
                <w:rFonts w:ascii="Times New Roman" w:hAnsi="Times New Roman"/>
                <w:sz w:val="24"/>
                <w:szCs w:val="24"/>
              </w:rPr>
              <w:t>сро</w:t>
            </w:r>
            <w:proofErr w:type="spellEnd"/>
          </w:p>
        </w:tc>
      </w:tr>
      <w:tr w:rsidR="00555258" w:rsidRPr="00A1503B" w:rsidTr="00555258">
        <w:trPr>
          <w:trHeight w:val="489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258" w:rsidRPr="00A1503B" w:rsidRDefault="00555258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258" w:rsidRPr="00A1503B" w:rsidRDefault="00555258" w:rsidP="0055525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ХАРАКТЕРИСТИКА, РОЛЬ </w:t>
            </w: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И МЕСТО СОЦИАЛЬНО - КУЛЬТУРНОЙ СФЕРЫ В ЭКОНОМИКЕ СТРАНЫ </w:t>
            </w:r>
          </w:p>
        </w:tc>
      </w:tr>
      <w:tr w:rsidR="00AF22F0" w:rsidRPr="00A1503B" w:rsidTr="00555258">
        <w:trPr>
          <w:trHeight w:val="67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Экономическое пространство социально-культурной сферы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70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555258">
            <w:pPr>
              <w:tabs>
                <w:tab w:val="right" w:pos="331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Формы организаций социально-культурной сферы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70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ind w:right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Функции и особенности производства экономических благ в социально-культурной сфере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6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Особенности экономических отношений в отрасли культуры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54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555258">
            <w:pPr>
              <w:tabs>
                <w:tab w:val="right" w:pos="331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r w:rsidR="00555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экономических отношений в образовании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85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1.6.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55525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Экономическая характеристика отрасли </w:t>
            </w:r>
          </w:p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здравоохранения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102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1.7.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55525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Социальное обслуживание как часть государственной системы</w:t>
            </w:r>
            <w:r w:rsidR="0055525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1503B">
              <w:rPr>
                <w:rFonts w:ascii="Times New Roman" w:hAnsi="Times New Roman"/>
                <w:sz w:val="24"/>
                <w:szCs w:val="24"/>
              </w:rPr>
              <w:t>социально-</w:t>
            </w:r>
          </w:p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экономической деятельности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81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1.8.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ind w:right="236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Экономическая характеристика пенсионного обеспечения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55258" w:rsidRPr="00A1503B" w:rsidTr="00555258">
        <w:trPr>
          <w:trHeight w:val="295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258" w:rsidRPr="00A1503B" w:rsidRDefault="00555258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5258" w:rsidRPr="00A1503B" w:rsidRDefault="00555258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ЭКОНОМИКА ОРГАНИЗАЦИЙ СФЕРЫ КУЛЬТУРЫ  </w:t>
            </w:r>
          </w:p>
        </w:tc>
      </w:tr>
      <w:tr w:rsidR="00AF22F0" w:rsidRPr="00A1503B" w:rsidTr="00555258">
        <w:trPr>
          <w:trHeight w:val="53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555258">
            <w:pPr>
              <w:tabs>
                <w:tab w:val="center" w:pos="2000"/>
                <w:tab w:val="right" w:pos="331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Основные фонды и нематериальные активы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76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55525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Сущность и структура оборотных средств и эффективность их использования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77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555258">
            <w:pPr>
              <w:tabs>
                <w:tab w:val="center" w:pos="2114"/>
                <w:tab w:val="right" w:pos="331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Структура затрат</w:t>
            </w:r>
            <w:r w:rsidR="005552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A1503B"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 w:rsidRPr="00A1503B">
              <w:rPr>
                <w:rFonts w:ascii="Times New Roman" w:hAnsi="Times New Roman"/>
                <w:sz w:val="24"/>
                <w:szCs w:val="24"/>
              </w:rPr>
              <w:t xml:space="preserve"> себестоимости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76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Современная система оплаты труда работников социально-культурной сферы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Сущность и структура доходов организаций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77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55525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Налоги и система налогообложения в сфере культуры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516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2.7.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Особенности ценообразования в сфере культуры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22F0" w:rsidRPr="00A1503B" w:rsidTr="00555258">
        <w:trPr>
          <w:trHeight w:val="76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Коммерческая деятельность и система планирования в сфере культуры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F22F0" w:rsidRPr="00A1503B" w:rsidTr="00555258">
        <w:trPr>
          <w:trHeight w:val="60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2.9. 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 xml:space="preserve">Эффективность деятельности в сфере культуры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F22F0" w:rsidRPr="00A1503B" w:rsidTr="00555258">
        <w:trPr>
          <w:trHeight w:val="60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2F0" w:rsidRPr="00A1503B" w:rsidTr="00555258">
        <w:trPr>
          <w:trHeight w:val="26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2F0" w:rsidRPr="00A1503B" w:rsidRDefault="00AF22F0" w:rsidP="00A1503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</w:tbl>
    <w:p w:rsidR="00F71FCE" w:rsidRPr="00A1503B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71FCE" w:rsidRPr="00540B34" w:rsidRDefault="00F71FCE" w:rsidP="00A1503B">
      <w:pPr>
        <w:numPr>
          <w:ilvl w:val="1"/>
          <w:numId w:val="2"/>
        </w:numPr>
        <w:spacing w:after="0" w:line="276" w:lineRule="auto"/>
        <w:ind w:right="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0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Содержание дисциплины </w:t>
      </w:r>
    </w:p>
    <w:tbl>
      <w:tblPr>
        <w:tblStyle w:val="TableGrid"/>
        <w:tblW w:w="0" w:type="dxa"/>
        <w:tblInd w:w="-567" w:type="dxa"/>
        <w:tblLayout w:type="fixed"/>
        <w:tblCellMar>
          <w:top w:w="14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5119"/>
        <w:gridCol w:w="4068"/>
        <w:gridCol w:w="1551"/>
      </w:tblGrid>
      <w:tr w:rsidR="00F71FCE" w:rsidRPr="00A1503B" w:rsidTr="00F71FCE">
        <w:trPr>
          <w:trHeight w:val="286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ind w:right="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widowControl w:val="0"/>
              <w:spacing w:line="276" w:lineRule="auto"/>
              <w:ind w:right="-51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sz w:val="24"/>
                <w:szCs w:val="24"/>
              </w:rPr>
              <w:t>Виды оценочных средств;</w:t>
            </w:r>
          </w:p>
          <w:p w:rsidR="00F71FCE" w:rsidRPr="00A1503B" w:rsidRDefault="00F71FCE" w:rsidP="00A1503B">
            <w:pPr>
              <w:spacing w:line="276" w:lineRule="auto"/>
              <w:ind w:right="62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sz w:val="24"/>
                <w:szCs w:val="24"/>
              </w:rPr>
              <w:t>формы текущего контроля, промежуточной аттестации.</w:t>
            </w:r>
          </w:p>
        </w:tc>
      </w:tr>
      <w:tr w:rsidR="00F71FCE" w:rsidRPr="00A1503B" w:rsidTr="00F71FCE">
        <w:trPr>
          <w:trHeight w:val="562"/>
        </w:trPr>
        <w:tc>
          <w:tcPr>
            <w:tcW w:w="9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ХАРАКТЕРИСТИКА, РОЛЬ И МЕСТО СОЦИАЛЬНО - КУЛЬТУРНОЙ СФЕРЫ В ЭКОНОМИКЕ СТРАНЫ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1FCE" w:rsidRPr="00A1503B" w:rsidTr="00F71FCE">
        <w:trPr>
          <w:trHeight w:val="1532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1FCE" w:rsidRPr="00A1503B" w:rsidRDefault="00F71FCE" w:rsidP="00A1503B">
            <w:pPr>
              <w:tabs>
                <w:tab w:val="center" w:pos="0"/>
                <w:tab w:val="right" w:pos="5799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.1.Экономическое пространство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социально - культурной сферы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Составляющие экономического пространства социально-культурной сферы. Признаки отраслей социально-культурной сферы. Специфические особенности товара и услуги в социально-культурной сфере как результата деятельности. 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1.2.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Формы организаций социально-культурной сферы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деятельности коммерческих и некоммерческих организаций в социально-культурной сфере. Формы коммерческих и некоммерческих организаций. Основные отличительные признаки между государственными (муниципальными) учреждениями автономного, бюджетного, казенного типа. </w:t>
            </w:r>
          </w:p>
          <w:p w:rsidR="00F71FCE" w:rsidRPr="00A1503B" w:rsidRDefault="00F71FCE" w:rsidP="00A1503B">
            <w:pPr>
              <w:tabs>
                <w:tab w:val="center" w:pos="869"/>
                <w:tab w:val="center" w:pos="1757"/>
                <w:tab w:val="center" w:pos="2859"/>
                <w:tab w:val="center" w:pos="3846"/>
                <w:tab w:val="right" w:pos="5799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1.3.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Функции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и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особенности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производства экономических благ в социально-культурной сфере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Функции отраслей социально-культурной сферы. Особенности производства экономических благ в отраслях социально-культурной сферы. Понятие общественного, смешанного и чистого блага. Причины государственной поддержки отраслей социально-культурной сферы.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1.4.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Особенности экономических отношений в отрасли культуры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Экономическое содержание сферы культуры. Виды культурной деятельности. Особенности экономического взаимодействия между потребителями и производителями культурных благ. Формы финансирования сферы культуры: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-частное: меценатство, </w:t>
            </w:r>
            <w:proofErr w:type="spell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фандрайзинг</w:t>
            </w:r>
            <w:proofErr w:type="spellEnd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-государственное: </w:t>
            </w:r>
          </w:p>
          <w:p w:rsidR="00F71FCE" w:rsidRPr="00A1503B" w:rsidRDefault="00F71FCE" w:rsidP="00A1503B">
            <w:pPr>
              <w:numPr>
                <w:ilvl w:val="0"/>
                <w:numId w:val="4"/>
              </w:num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прямое (сметное статусное финансирование, статусное нормативно-целевое финансирование, финансирование на основе выделения государством субсидий,  </w:t>
            </w:r>
          </w:p>
          <w:p w:rsidR="00F71FCE" w:rsidRPr="00A1503B" w:rsidRDefault="00F71FCE" w:rsidP="00A1503B">
            <w:pPr>
              <w:numPr>
                <w:ilvl w:val="0"/>
                <w:numId w:val="4"/>
              </w:num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косвенное (налоговые льготы, льготные тарифы на коммунальные услуги, гарантирование инвестиций)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1.5.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Особенности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экономических отношений в образовании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Экономическое содержание сферы образования. Экономические особенности сферы образования. Содержание эффектов от реализации благ сферой образования. Формы финансирования сферы образования (сметное, блоковые субсидии, контрактация, </w:t>
            </w:r>
            <w:proofErr w:type="spell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подушевое</w:t>
            </w:r>
            <w:proofErr w:type="spellEnd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финансирование, образовательные ваучеры, гранты учащимся, образовательные кредиты, налоговые льготы образовательным организациям, налоговые льготы учащимся, </w:t>
            </w:r>
            <w:proofErr w:type="spell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эндаумент</w:t>
            </w:r>
            <w:proofErr w:type="spellEnd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1.6.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Экономическая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характеристика отрасли здравоохранения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Экономическое содержание отрасли здравоохранения. Функции здравоохранения. Особенности экономических отношений в сфере здравоохранения. Система финансирования сферы здравоохранения. Функции государства в сфере здравоохранения.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1.7. Социальное обслуживание как часть государственной системы и социально-экономической деятельности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Экономическое содержание и виды социального обслуживания. Функции системы социального обслуживания. Способы финансирования социального обслуживания: -сметное финансирование; -предоставление средств для оплаты услуг самим </w:t>
            </w:r>
          </w:p>
          <w:p w:rsidR="00F71FCE" w:rsidRPr="00A1503B" w:rsidRDefault="00F71FCE" w:rsidP="00A1503B">
            <w:pPr>
              <w:tabs>
                <w:tab w:val="center" w:pos="372"/>
                <w:tab w:val="center" w:pos="1825"/>
                <w:tab w:val="center" w:pos="2964"/>
                <w:tab w:val="center" w:pos="3677"/>
                <w:tab w:val="center" w:pos="4518"/>
                <w:tab w:val="center" w:pos="5387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людям, нуждающимся </w:t>
            </w:r>
            <w:proofErr w:type="spell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вуходе</w:t>
            </w:r>
            <w:proofErr w:type="spellEnd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или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лицам,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действующим в их интересах; -выделение субсидий; предоставление налоговых льгот.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1.8.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Экономическая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ab/>
              <w:t xml:space="preserve">характеристика пенсионного обеспечения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Экономическое содержание и виды пенсионного обеспечения (накопительная и пенсионная системы). Виды пенсий.  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Формируемые компетенции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  <w:p w:rsidR="00F71FCE" w:rsidRPr="00A1503B" w:rsidRDefault="00F71FCE" w:rsidP="00A1503B">
            <w:pPr>
              <w:spacing w:line="276" w:lineRule="auto"/>
              <w:ind w:right="24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ПК-5 Способен осуществлять административно-организационную деятельность в области хореографического искусства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результате изучения раздела курса студент должен  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знать:  </w:t>
            </w:r>
          </w:p>
          <w:p w:rsidR="00F71FCE" w:rsidRPr="00A1503B" w:rsidRDefault="00F71FCE" w:rsidP="00A1503B">
            <w:pPr>
              <w:spacing w:line="276" w:lineRule="auto"/>
              <w:ind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- составляющие экономического пространства социально-культурной сферы;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специфические особенности экономического блага социально-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культурной сферы; 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деятельности коммерческих и некоммерческих 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организаций; </w:t>
            </w:r>
          </w:p>
          <w:p w:rsidR="00F71FCE" w:rsidRPr="00555258" w:rsidRDefault="00F71FCE" w:rsidP="002116DE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2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коммерческих и некоммерческих организаций; </w:t>
            </w:r>
          </w:p>
          <w:p w:rsidR="00F71FCE" w:rsidRPr="00555258" w:rsidRDefault="00F71FCE" w:rsidP="00917F7D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2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функции и особенности производства экономических благ в социально-культурной сфере; 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культурной деятельности; </w:t>
            </w:r>
          </w:p>
          <w:p w:rsidR="00F71FCE" w:rsidRPr="00555258" w:rsidRDefault="00F71FCE" w:rsidP="00CC2FAA">
            <w:pPr>
              <w:numPr>
                <w:ilvl w:val="0"/>
                <w:numId w:val="6"/>
              </w:numPr>
              <w:spacing w:line="276" w:lineRule="auto"/>
              <w:ind w:left="30"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2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финансирования сферы культуры; 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экономические особенности сферы образования; </w:t>
            </w:r>
          </w:p>
          <w:p w:rsidR="00F71FCE" w:rsidRPr="00555258" w:rsidRDefault="00F71FCE" w:rsidP="00B45539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2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финансирования </w:t>
            </w:r>
            <w:r w:rsidRPr="0055525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сферы образования; 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экономических отношений в сфере здравоохранения; 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систему финансирования  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здравоохранения; 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экономическое содержание и виды социального обслуживания; 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способы финансирования социального обслуживания;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пенсий. 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уметь: </w:t>
            </w:r>
          </w:p>
          <w:p w:rsidR="00F71FCE" w:rsidRPr="00A1503B" w:rsidRDefault="00F71FCE" w:rsidP="00A1503B">
            <w:pPr>
              <w:spacing w:line="276" w:lineRule="auto"/>
              <w:ind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-описывать признаки отраслей социально-культурной сферы; </w:t>
            </w:r>
          </w:p>
          <w:p w:rsidR="00F71FCE" w:rsidRPr="00A1503B" w:rsidRDefault="00F71FCE" w:rsidP="00A1503B">
            <w:pPr>
              <w:spacing w:line="276" w:lineRule="auto"/>
              <w:ind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-характеризовать отличительные признаки государственных, автономных, бюджетных учреждений;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описывать особенности экономического взаимодействия между потребителями и производителями культурных благ;</w:t>
            </w:r>
          </w:p>
          <w:p w:rsidR="00F71FCE" w:rsidRPr="00A1503B" w:rsidRDefault="00F71FCE" w:rsidP="00A1503B">
            <w:pPr>
              <w:numPr>
                <w:ilvl w:val="0"/>
                <w:numId w:val="6"/>
              </w:numPr>
              <w:spacing w:line="276" w:lineRule="auto"/>
              <w:ind w:right="241" w:firstLine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функции государства в сфере здравоохранения;  </w:t>
            </w:r>
          </w:p>
          <w:p w:rsidR="00F71FCE" w:rsidRPr="00A1503B" w:rsidRDefault="00F71FCE" w:rsidP="00A1503B">
            <w:pPr>
              <w:spacing w:line="276" w:lineRule="auto"/>
              <w:ind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-определять экономическое содержание пенсионного обеспечения в зависимости от вида пенсионной системы. 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владеть:  </w:t>
            </w:r>
          </w:p>
          <w:p w:rsidR="00F71FCE" w:rsidRPr="00A1503B" w:rsidRDefault="00F71FCE" w:rsidP="00A1503B">
            <w:pPr>
              <w:spacing w:line="276" w:lineRule="auto"/>
              <w:ind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-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экономической терминологией и основными экономическими 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категориями; 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-методикой составления сметы; </w:t>
            </w:r>
          </w:p>
          <w:p w:rsidR="00F71FCE" w:rsidRPr="00A1503B" w:rsidRDefault="00F71FCE" w:rsidP="00A1503B">
            <w:pPr>
              <w:spacing w:line="276" w:lineRule="auto"/>
              <w:ind w:right="24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-методами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расчета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потребности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финансовых ресурсах для организаций сферы культуры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Опрос, Защита рефератов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1FCE" w:rsidRPr="00A1503B" w:rsidTr="00F71FCE">
        <w:trPr>
          <w:trHeight w:val="264"/>
        </w:trPr>
        <w:tc>
          <w:tcPr>
            <w:tcW w:w="9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6" w:type="dxa"/>
              <w:bottom w:w="0" w:type="dxa"/>
              <w:right w:w="50" w:type="dxa"/>
            </w:tcMar>
            <w:hideMark/>
          </w:tcPr>
          <w:p w:rsidR="00F71FCE" w:rsidRPr="00A1503B" w:rsidRDefault="00F71FCE" w:rsidP="00A1503B">
            <w:pPr>
              <w:spacing w:line="276" w:lineRule="auto"/>
              <w:ind w:right="6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ЭКОНОМИКА ОРГАНИЗАЦИЙ СФЕРЫ КУЛЬТУРЫ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6" w:type="dxa"/>
              <w:bottom w:w="0" w:type="dxa"/>
              <w:right w:w="50" w:type="dxa"/>
            </w:tcMar>
          </w:tcPr>
          <w:p w:rsidR="00F71FCE" w:rsidRPr="00A1503B" w:rsidRDefault="00F71FCE" w:rsidP="00A1503B">
            <w:pPr>
              <w:spacing w:line="276" w:lineRule="auto"/>
              <w:ind w:right="6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71FCE" w:rsidRPr="00A1503B" w:rsidTr="00555258">
        <w:trPr>
          <w:trHeight w:val="2526"/>
        </w:trPr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06" w:type="dxa"/>
              <w:bottom w:w="0" w:type="dxa"/>
              <w:right w:w="50" w:type="dxa"/>
            </w:tcMar>
            <w:hideMark/>
          </w:tcPr>
          <w:p w:rsidR="00F71FCE" w:rsidRPr="00A1503B" w:rsidRDefault="00F71FCE" w:rsidP="00555258">
            <w:pPr>
              <w:tabs>
                <w:tab w:val="center" w:pos="0"/>
                <w:tab w:val="center" w:pos="4518"/>
                <w:tab w:val="center" w:pos="54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2.1. 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Основные фонды и </w:t>
            </w:r>
          </w:p>
          <w:p w:rsidR="00F71FCE" w:rsidRPr="00A1503B" w:rsidRDefault="00F71FCE" w:rsidP="00555258">
            <w:pPr>
              <w:tabs>
                <w:tab w:val="center" w:pos="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нематериальные активы</w:t>
            </w:r>
          </w:p>
          <w:p w:rsidR="00F71FCE" w:rsidRPr="00A1503B" w:rsidRDefault="00F71FCE" w:rsidP="00555258">
            <w:pPr>
              <w:tabs>
                <w:tab w:val="center" w:pos="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основных фондов. Классификация основных фондов по видам. Активные и пассивные фонды. Виды стоимости основных фондов. Порядок расчета среднегодовой стоимости основных фондов.  </w:t>
            </w:r>
          </w:p>
          <w:p w:rsidR="00F71FCE" w:rsidRPr="00A1503B" w:rsidRDefault="00F71FCE" w:rsidP="00555258">
            <w:pPr>
              <w:tabs>
                <w:tab w:val="center" w:pos="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износа основных фондов. Моральный износ как результат устаревания основных фондов. Основные черты морального износа. Виды основных фондов, особенно подверженных моральному износу. </w:t>
            </w:r>
          </w:p>
          <w:p w:rsidR="00F71FCE" w:rsidRPr="00A1503B" w:rsidRDefault="00F71FCE" w:rsidP="00555258">
            <w:pPr>
              <w:tabs>
                <w:tab w:val="center" w:pos="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Физический износ основных фондов как результат их работы. Основные черты физического износа. Факторы, предопределяющие степень физического износа.  </w:t>
            </w:r>
          </w:p>
          <w:p w:rsidR="00F71FCE" w:rsidRPr="00A1503B" w:rsidRDefault="00F71FCE" w:rsidP="00555258">
            <w:pPr>
              <w:tabs>
                <w:tab w:val="center" w:pos="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амортизации основных фондов. Сущность и значение амортизационных отчислений как элемента себестоимости. Показатели, характеризующие эффективность использования основных фондов. Факторы, влияющие на эффективность использования основных фондов предприятий. Направления повышения эффективности использования основных фондов. Понятие и виды нематериальных активов. Роль нематериальных активов в процессе производства услуг СКС.  </w:t>
            </w:r>
          </w:p>
          <w:p w:rsidR="00F71FCE" w:rsidRPr="00A1503B" w:rsidRDefault="00F71FCE" w:rsidP="00555258">
            <w:pPr>
              <w:tabs>
                <w:tab w:val="center" w:pos="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2.2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Сущность и структура оборотных средств и эффективность их использования </w:t>
            </w:r>
          </w:p>
          <w:p w:rsidR="00F71FCE" w:rsidRPr="00A1503B" w:rsidRDefault="00F71FCE" w:rsidP="00555258">
            <w:pPr>
              <w:tabs>
                <w:tab w:val="center" w:pos="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и сущность оборотных средств. Структура оборотных фондов. Источники формирования оборотных средств. Понятие кругооборота оборотных средств. Факторы, влияющие на потребность предприятий в оборотных средствах. Показатели эффективности использования оборотных средств 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06" w:type="dxa"/>
              <w:bottom w:w="0" w:type="dxa"/>
              <w:right w:w="50" w:type="dxa"/>
            </w:tcMar>
          </w:tcPr>
          <w:p w:rsidR="00F71FCE" w:rsidRPr="00A1503B" w:rsidRDefault="00F71FCE" w:rsidP="005552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Формируемые компетенции: </w:t>
            </w:r>
          </w:p>
          <w:p w:rsidR="00F71FCE" w:rsidRPr="00A1503B" w:rsidRDefault="00F71FCE" w:rsidP="005552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55525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ПК-5 Способен осуществлять административно-организационную деятельность в области хореографического искусства</w:t>
            </w:r>
          </w:p>
          <w:p w:rsidR="00F71FCE" w:rsidRPr="00A1503B" w:rsidRDefault="00F71FCE" w:rsidP="005552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555258">
            <w:pPr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результате изучения раздела курса студент должен  </w:t>
            </w: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знать:  </w:t>
            </w:r>
          </w:p>
          <w:p w:rsidR="00F71FCE" w:rsidRPr="00A1503B" w:rsidRDefault="00F71FCE" w:rsidP="005552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- методы эффективного продюсирования мероприятий в области хореографического искусства</w:t>
            </w:r>
          </w:p>
          <w:p w:rsidR="00F71FCE" w:rsidRPr="00A1503B" w:rsidRDefault="00F71FCE" w:rsidP="005552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-понятие и классификацию основных фондов; </w:t>
            </w:r>
          </w:p>
          <w:p w:rsidR="00F71FCE" w:rsidRPr="00A1503B" w:rsidRDefault="00F71FCE" w:rsidP="005552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-факторы, влияющие на степень физического износа основных фондов; </w:t>
            </w:r>
          </w:p>
          <w:p w:rsidR="00F71FCE" w:rsidRPr="00A1503B" w:rsidRDefault="00F71FCE" w:rsidP="005552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-показатели,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характеризующие эффективность использования основных фондов; </w:t>
            </w:r>
          </w:p>
          <w:p w:rsidR="00F71FCE" w:rsidRPr="00A1503B" w:rsidRDefault="00F71FCE" w:rsidP="005552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-факторы, влияющие на эффективность использования основных фондов; </w:t>
            </w:r>
          </w:p>
          <w:p w:rsidR="00F71FCE" w:rsidRPr="00A1503B" w:rsidRDefault="00F71FCE" w:rsidP="005552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-направления повышения эффективности использования основных фондов; </w:t>
            </w:r>
          </w:p>
          <w:p w:rsidR="00F71FCE" w:rsidRPr="00A1503B" w:rsidRDefault="00F71FCE" w:rsidP="00555258">
            <w:pPr>
              <w:tabs>
                <w:tab w:val="center" w:pos="772"/>
                <w:tab w:val="center" w:pos="1537"/>
                <w:tab w:val="center" w:pos="2112"/>
                <w:tab w:val="center" w:pos="347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-понятие</w:t>
            </w:r>
            <w:r w:rsidR="005552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виды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нематериальных </w:t>
            </w:r>
          </w:p>
          <w:p w:rsidR="00F71FCE" w:rsidRPr="00A1503B" w:rsidRDefault="00F71FCE" w:rsidP="005552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активов; </w:t>
            </w:r>
          </w:p>
          <w:p w:rsidR="00F71FCE" w:rsidRPr="00A1503B" w:rsidRDefault="00F71FCE" w:rsidP="00555258">
            <w:pPr>
              <w:tabs>
                <w:tab w:val="center" w:pos="772"/>
                <w:tab w:val="center" w:pos="1562"/>
                <w:tab w:val="center" w:pos="2416"/>
                <w:tab w:val="center" w:pos="376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-понятие и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структуру оборотных </w:t>
            </w:r>
          </w:p>
          <w:p w:rsidR="00F71FCE" w:rsidRPr="00A1503B" w:rsidRDefault="00F71FCE" w:rsidP="005552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средств; </w:t>
            </w:r>
          </w:p>
          <w:p w:rsidR="00F71FCE" w:rsidRPr="00A1503B" w:rsidRDefault="00F71FCE" w:rsidP="005552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-источники формирования оборотных средств; </w:t>
            </w:r>
          </w:p>
          <w:p w:rsidR="00F71FCE" w:rsidRPr="00A1503B" w:rsidRDefault="00F71FCE" w:rsidP="0055525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-факторы, влияющие на потребность предприятий в оборотных средствах;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" w:type="dxa"/>
              <w:left w:w="106" w:type="dxa"/>
              <w:bottom w:w="0" w:type="dxa"/>
              <w:right w:w="50" w:type="dxa"/>
            </w:tcMar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1FCE" w:rsidRPr="00A1503B" w:rsidTr="00555258">
        <w:trPr>
          <w:trHeight w:val="3241"/>
        </w:trPr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26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Сравнительная структура оборотных средств организаций сферы культуры и хозяйствующих субъектов производственной сферы.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26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оборотных средств альтернативных организаций культуры. Специфика оборотных средств сферы культуры.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  <w:tab w:val="center" w:pos="4541"/>
                <w:tab w:val="center" w:pos="5467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2.3.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Структура затрат и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калькулирование</w:t>
            </w:r>
            <w:proofErr w:type="spellEnd"/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себестоимости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26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себестоимости и издержек производства. Группировка затрат по различным признакам. Характеристика и особенности формирования основных видов затрат. Структура себестоимости продукта социально-культурной сферы. Особенности определения себестоимости услуг социально-культурной сферы.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2.4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Современная система оплаты труда работников социально-культурной сферы.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6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формы и системы оплаты труда. Порядок начисления и выплаты заработной платы. Характеристика новой системы оплаты труда работникам бюджетной сферы. Сравнительная характеристика систем оплаты труда на основе Единой тарифной сетки (ЕТС) и Новой системы оплаты труда (НСОТ). Понятие штатного расписания.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2.5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Сущность и структура доходов организаций.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26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и содержание категорий: доход, прибыль. Структура доходов от обычных видов деятельности, операционных, внереализационных, чрезвычайных. Факторы (внешние и внутренние) влияющие на размер дохода организации.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2.6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Налоги и система налогообложения в сфере культуры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2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налогов. Виды налогов, которые уплачивают организации культуры. Виды налогов в зависимости от того в какой уровень бюджета они поступают. Элементы налогообложения.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системы налогообложения бюджетных учреждений. Системы налогообложения субъектов малого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предпринимательства: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общая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система налогообложения; специальные налоговые режимы</w:t>
            </w:r>
            <w:proofErr w:type="gram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. :</w:t>
            </w:r>
            <w:proofErr w:type="gramEnd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упрощенная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система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налогообложения; 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единый налог на вмененный доход. 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2.7. 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Особенности ценообразования в сфере культуры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2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цены, процесса ценообразования. Этапы развития процесса ценообразования в сфере культуры. Методы ценообразования: -затратное ценообразование; -следование за конкурентом; метод с ориентацией на спрос; -метод тендерного ценообразования. Факторы цены.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26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процесса ценообразования в сфере культуры. Последовательность расчета цены в сфере культуры.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2.8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Коммерческая деятельность и система планирования в сфере культуры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и виды коммерческой деятельности в сфере культуры.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планирования и ее взаимосвязь с коммерческой деятельностью организаций СКС. Особенности системы планирования в сфере культуры. Понятие бизнес планирования.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2.9.</w:t>
            </w:r>
            <w:r w:rsidRPr="00A150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Эффективность деятельности в сфере культуры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26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и содержание эффективности деятельности организаций. Критерии эффективности. Показатель экономического эффекта. Виды эффектов: экономический, ресурсный, технический, социальный. Абсолютная и сравнительная эффективность.  </w:t>
            </w:r>
          </w:p>
          <w:p w:rsidR="00F71FCE" w:rsidRPr="00A1503B" w:rsidRDefault="00F71FCE" w:rsidP="00A1503B">
            <w:pPr>
              <w:tabs>
                <w:tab w:val="center" w:pos="0"/>
              </w:tabs>
              <w:spacing w:line="276" w:lineRule="auto"/>
              <w:ind w:right="26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Методика системной комплексной оценки эффективности деятельности в сфере культуры на основе индикаторов через оценку социальной эффективности; экономической эффективности; организационной эффективности; технологической эффективности. Определение сводного индекса эффективности деятельности организации.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71FCE" w:rsidRPr="00A1503B" w:rsidRDefault="00F71FCE" w:rsidP="00A1503B">
            <w:pPr>
              <w:tabs>
                <w:tab w:val="center" w:pos="923"/>
                <w:tab w:val="center" w:pos="3533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-показатели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эффективности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использования оборотных средств; </w:t>
            </w:r>
          </w:p>
          <w:p w:rsidR="00F71FCE" w:rsidRPr="00A1503B" w:rsidRDefault="00F71FCE" w:rsidP="00A1503B">
            <w:pPr>
              <w:numPr>
                <w:ilvl w:val="0"/>
                <w:numId w:val="8"/>
              </w:numPr>
              <w:spacing w:line="276" w:lineRule="auto"/>
              <w:ind w:right="2"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себестоимости и издержек производства; </w:t>
            </w:r>
          </w:p>
          <w:p w:rsidR="00F71FCE" w:rsidRPr="00A1503B" w:rsidRDefault="00F71FCE" w:rsidP="00A1503B">
            <w:pPr>
              <w:numPr>
                <w:ilvl w:val="0"/>
                <w:numId w:val="8"/>
              </w:numPr>
              <w:spacing w:line="276" w:lineRule="auto"/>
              <w:ind w:right="2"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и особенности себестоимости продукта социально-культурной сферы; </w:t>
            </w:r>
          </w:p>
          <w:p w:rsidR="00F71FCE" w:rsidRPr="00A1503B" w:rsidRDefault="00F71FCE" w:rsidP="00A1503B">
            <w:pPr>
              <w:numPr>
                <w:ilvl w:val="0"/>
                <w:numId w:val="8"/>
              </w:numPr>
              <w:spacing w:line="276" w:lineRule="auto"/>
              <w:ind w:right="2"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формы и системы оплаты труда;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-содержание новой системы оплаты труда работникам бюджетной сферы;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-сущность и содержание категорий: доход, прибыль;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-структуру доходов от обычных видов деятельности, операционных,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внереализационных, чрезвычайных;</w:t>
            </w:r>
          </w:p>
          <w:p w:rsidR="00F71FCE" w:rsidRPr="00A1503B" w:rsidRDefault="00F71FCE" w:rsidP="00A1503B">
            <w:pPr>
              <w:numPr>
                <w:ilvl w:val="0"/>
                <w:numId w:val="8"/>
              </w:numPr>
              <w:spacing w:line="276" w:lineRule="auto"/>
              <w:ind w:right="2"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ущность и виды налогов;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-элементы налогообложения;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-систему налогообложения субъектов малого; </w:t>
            </w:r>
          </w:p>
          <w:p w:rsidR="00F71FCE" w:rsidRPr="00A1503B" w:rsidRDefault="00F71FCE" w:rsidP="00A1503B">
            <w:pPr>
              <w:tabs>
                <w:tab w:val="center" w:pos="772"/>
                <w:tab w:val="center" w:pos="2310"/>
                <w:tab w:val="center" w:pos="3858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-понятие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цены,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процесса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ценообразования; </w:t>
            </w:r>
          </w:p>
          <w:p w:rsidR="00F71FCE" w:rsidRPr="00A1503B" w:rsidRDefault="00F71FCE" w:rsidP="00A1503B">
            <w:pPr>
              <w:tabs>
                <w:tab w:val="center" w:pos="659"/>
                <w:tab w:val="center" w:pos="2198"/>
                <w:tab w:val="center" w:pos="3855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-этапы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развития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процесса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ценообразования в сфере культуры</w:t>
            </w: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; </w:t>
            </w:r>
          </w:p>
          <w:p w:rsidR="00F71FCE" w:rsidRPr="00A1503B" w:rsidRDefault="00F71FCE" w:rsidP="00A1503B">
            <w:pPr>
              <w:tabs>
                <w:tab w:val="center" w:pos="1002"/>
                <w:tab w:val="center" w:pos="3859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-особенности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процесса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ценообразования в сфере культуры;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-понятие и виды коммерческой деятельности в сфере культуры;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-сущность планирования и ее взаимосвязь с коммерческой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деятельностью организаций СКС;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-сущность бизнес планирования; </w:t>
            </w:r>
          </w:p>
          <w:p w:rsidR="00F71FCE" w:rsidRPr="00A1503B" w:rsidRDefault="00F71FCE" w:rsidP="00A1503B">
            <w:pPr>
              <w:spacing w:line="276" w:lineRule="auto"/>
              <w:ind w:right="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-сущность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содержание эффективности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деятельности организаций; </w:t>
            </w:r>
          </w:p>
          <w:p w:rsidR="00F71FCE" w:rsidRPr="00A1503B" w:rsidRDefault="00F71FCE" w:rsidP="00A1503B">
            <w:pPr>
              <w:spacing w:line="276" w:lineRule="auto"/>
              <w:ind w:right="6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уметь: </w:t>
            </w:r>
          </w:p>
          <w:p w:rsidR="00F71FCE" w:rsidRPr="00A1503B" w:rsidRDefault="00F71FCE" w:rsidP="00A1503B">
            <w:pPr>
              <w:spacing w:line="276" w:lineRule="auto"/>
              <w:ind w:right="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- осуществлять стратегическое планирование, использовать методы исследования и моделирования бизнес-процессов</w:t>
            </w:r>
          </w:p>
          <w:p w:rsidR="00F71FCE" w:rsidRPr="00A1503B" w:rsidRDefault="00F71FCE" w:rsidP="00A1503B">
            <w:pPr>
              <w:numPr>
                <w:ilvl w:val="0"/>
                <w:numId w:val="10"/>
              </w:numPr>
              <w:spacing w:line="276" w:lineRule="auto"/>
              <w:ind w:right="60"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физический и моральный износ основных фондов; </w:t>
            </w:r>
          </w:p>
          <w:p w:rsidR="00F71FCE" w:rsidRPr="00A1503B" w:rsidRDefault="00F71FCE" w:rsidP="00A1503B">
            <w:pPr>
              <w:spacing w:line="276" w:lineRule="auto"/>
              <w:ind w:right="6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-определять роль нематериальных активов в процессе производства услуг СКС; </w:t>
            </w:r>
          </w:p>
          <w:p w:rsidR="00F71FCE" w:rsidRPr="00A1503B" w:rsidRDefault="00F71FCE" w:rsidP="00A1503B">
            <w:pPr>
              <w:numPr>
                <w:ilvl w:val="0"/>
                <w:numId w:val="10"/>
              </w:numPr>
              <w:spacing w:line="276" w:lineRule="auto"/>
              <w:ind w:right="60"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структуру оборотных средств организаций сферы культуры и хозяйствующих субъектов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производственной сферы; </w:t>
            </w:r>
          </w:p>
          <w:p w:rsidR="00F71FCE" w:rsidRPr="00A1503B" w:rsidRDefault="00F71FCE" w:rsidP="00A1503B">
            <w:pPr>
              <w:spacing w:line="276" w:lineRule="auto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различать структуру оборотных средств альтернативных организаций культуры;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-определять специфику оборотных средств сферы культуры;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-группировать затраты по различным признакам; </w:t>
            </w:r>
          </w:p>
          <w:p w:rsidR="00F71FCE" w:rsidRPr="00A1503B" w:rsidRDefault="00F71FCE" w:rsidP="00A1503B">
            <w:pPr>
              <w:spacing w:line="276" w:lineRule="auto"/>
              <w:ind w:right="6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-сравнивать систему оплаты труда на основе Единой тарифной сетки (ЕТС) и Новою систему оплаты труда (НСОТ);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-определять факторы, влияющие на размер дохода организации;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определять особенности системы налогообложения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бюджетных учреждений; </w:t>
            </w:r>
          </w:p>
          <w:p w:rsidR="00F71FCE" w:rsidRPr="00A1503B" w:rsidRDefault="00F71FCE" w:rsidP="00A1503B">
            <w:pPr>
              <w:tabs>
                <w:tab w:val="center" w:pos="930"/>
                <w:tab w:val="center" w:pos="2173"/>
                <w:tab w:val="center" w:pos="3224"/>
                <w:tab w:val="right" w:pos="43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-определять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вид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эффекта </w:t>
            </w: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от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деятельности организации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владеть: 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-методикой расчета среднегодовой стоимости основных фондов;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-методами начисления заработной платы;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-методикой формирования фонда оплаты труда на основе штатного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расписания;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-методами ценообразования в сфере культуры;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-методикой расчета цены в сфере культуры; </w:t>
            </w:r>
          </w:p>
          <w:p w:rsidR="00F71FCE" w:rsidRPr="00A1503B" w:rsidRDefault="00F71FCE" w:rsidP="00A1503B">
            <w:pPr>
              <w:spacing w:line="276" w:lineRule="auto"/>
              <w:ind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-методикой системной комплексной оценки эффективности деятельности организаций в сфере культуры на основе индикаторов через оценку социальной, экономической, организационной, технологической эффективности;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-методикой определения эффективности деятельности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71FCE" w:rsidRPr="00A1503B" w:rsidRDefault="00F71FCE" w:rsidP="00A1503B">
            <w:pPr>
              <w:tabs>
                <w:tab w:val="center" w:pos="923"/>
                <w:tab w:val="center" w:pos="3533"/>
              </w:tabs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540B34" w:rsidRDefault="00540B34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FCE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Образовательные и информационно-коммуникационные технологии</w:t>
      </w:r>
    </w:p>
    <w:p w:rsidR="00F71FCE" w:rsidRPr="00A1503B" w:rsidRDefault="00F71FCE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Образовательные технологии</w:t>
      </w: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освоении дисциплины, помимо традиционных технологий, ориентированных на формирование суммы теоретических знаний и практических умений, широко используются развивающие – проблемно-поисковые технологии: проблемное изложение лекционного материала; проблемно-исследовательские задания как основа проведения практических занятий. Для выполнения практических заданий используются методы дискуссий, деловых игр.</w:t>
      </w: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диагностики компетенций применяются следующие формы контроля: 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фронтальный опрос, </w:t>
      </w:r>
      <w:r w:rsidRPr="00A150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тестовый контроль, включая компьютерное тестирование, отчёт о выполнении практических заданий, защита выполненных индивидуальных заданий, 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конспектов, подготовка и участие в деловой игре, </w:t>
      </w:r>
      <w:r w:rsidRPr="00A150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собеседование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коллоквиум.</w:t>
      </w:r>
    </w:p>
    <w:p w:rsidR="00F71FCE" w:rsidRPr="00A1503B" w:rsidRDefault="00F71FCE" w:rsidP="00A150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FCE" w:rsidRPr="00A1503B" w:rsidRDefault="00F71FCE" w:rsidP="00540B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 Информационно-коммуникационные технологии</w:t>
      </w:r>
    </w:p>
    <w:p w:rsidR="00F71FCE" w:rsidRPr="00A1503B" w:rsidRDefault="00F71FCE" w:rsidP="00540B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изучения студентами учебной дисциплины </w:t>
      </w:r>
      <w:r w:rsidRPr="00A1503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«Экономика СКС» </w:t>
      </w: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электронных образовательных технологий предполагает размещение различных электронно-образовательных ресурсов на сайте электронной образовательной среды </w:t>
      </w:r>
      <w:r w:rsidRPr="00A1503B">
        <w:rPr>
          <w:rFonts w:ascii="Times New Roman" w:eastAsia="Calibri" w:hAnsi="Times New Roman" w:cs="Times New Roman"/>
          <w:sz w:val="24"/>
          <w:szCs w:val="24"/>
        </w:rPr>
        <w:t xml:space="preserve">КемГИК по </w:t>
      </w:r>
      <w:r w:rsidRPr="00A1503B">
        <w:rPr>
          <w:rFonts w:ascii="Times New Roman" w:eastAsia="Calibri" w:hAnsi="Times New Roman" w:cs="Times New Roman"/>
          <w:sz w:val="24"/>
          <w:szCs w:val="24"/>
          <w:lang w:val="en-US"/>
        </w:rPr>
        <w:t>web</w:t>
      </w:r>
      <w:r w:rsidRPr="00A1503B">
        <w:rPr>
          <w:rFonts w:ascii="Times New Roman" w:eastAsia="Calibri" w:hAnsi="Times New Roman" w:cs="Times New Roman"/>
          <w:sz w:val="24"/>
          <w:szCs w:val="24"/>
        </w:rPr>
        <w:t xml:space="preserve">-адресу </w:t>
      </w: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http://edu.kemguki.ru, отслеживание обращений студентов к ним, а также использование интерактивных инструментов: задания, тест. </w:t>
      </w:r>
    </w:p>
    <w:p w:rsidR="00F71FCE" w:rsidRPr="00A1503B" w:rsidRDefault="00F71FCE" w:rsidP="00540B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Электронно-образовательные ресурсы</w:t>
      </w:r>
      <w:r w:rsidRPr="00A1503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учебной дисциплины «Экономика СКС» включают: файлы с текстами лекций, электронные презентации, иллюстрации, схемы, диаграммы, ссылки на учебно-методические ресурсы Интернет и др. Ознакомление с данными ресурсами доступно каждому студенту посредством логина и пароля. </w:t>
      </w:r>
    </w:p>
    <w:p w:rsidR="00F71FCE" w:rsidRPr="00A1503B" w:rsidRDefault="00F71FCE" w:rsidP="00540B3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Организации самоконтроля и текущего контроля знаний по дисциплине значительно способствует применение интерактивного элемента «Тест», который предоставляет возможность использования разнообразных типов заданий (выбрать один или несколько ответов из предложенных / установить соответствие / вписать свой ответ / дать развернутый ответ). При освоении студентами дисциплины именно тесты используются как одно из основных средств объективной оценки знаний </w:t>
      </w:r>
    </w:p>
    <w:p w:rsidR="00F71FCE" w:rsidRPr="00A1503B" w:rsidRDefault="00F71FCE" w:rsidP="00A1503B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FCE" w:rsidRPr="00A1503B" w:rsidRDefault="00F71FCE" w:rsidP="00540B34">
      <w:pPr>
        <w:widowControl w:val="0"/>
        <w:numPr>
          <w:ilvl w:val="0"/>
          <w:numId w:val="12"/>
        </w:numPr>
        <w:spacing w:after="0" w:line="276" w:lineRule="auto"/>
        <w:ind w:left="426" w:right="2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F71FCE" w:rsidRPr="00A1503B" w:rsidRDefault="00F71FCE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6.1. Перечень учебно-методического обеспечения для СР обучающихся </w:t>
      </w:r>
    </w:p>
    <w:p w:rsidR="00F71FCE" w:rsidRPr="00A1503B" w:rsidRDefault="00F71FCE" w:rsidP="00A1503B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Организационные ресурсы</w:t>
      </w:r>
    </w:p>
    <w:p w:rsidR="00F71FCE" w:rsidRPr="00A1503B" w:rsidRDefault="00F71FCE" w:rsidP="00A1503B">
      <w:pPr>
        <w:numPr>
          <w:ilvl w:val="0"/>
          <w:numId w:val="14"/>
        </w:numPr>
        <w:spacing w:after="0" w:line="276" w:lineRule="auto"/>
        <w:ind w:right="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Тематический план дисциплины</w:t>
      </w:r>
    </w:p>
    <w:p w:rsidR="00F71FCE" w:rsidRPr="00A1503B" w:rsidRDefault="00F71FCE" w:rsidP="00A1503B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Учебно-теоретические ресурсы</w:t>
      </w:r>
    </w:p>
    <w:p w:rsidR="00F71FCE" w:rsidRPr="00A1503B" w:rsidRDefault="00F71FCE" w:rsidP="00A1503B">
      <w:pPr>
        <w:numPr>
          <w:ilvl w:val="0"/>
          <w:numId w:val="14"/>
        </w:numPr>
        <w:spacing w:after="0" w:line="276" w:lineRule="auto"/>
        <w:ind w:right="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Конспект лекции</w:t>
      </w:r>
    </w:p>
    <w:p w:rsidR="00F71FCE" w:rsidRPr="00A1503B" w:rsidRDefault="00F71FCE" w:rsidP="00A1503B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Учебно-практические ресурсы</w:t>
      </w:r>
    </w:p>
    <w:p w:rsidR="00F71FCE" w:rsidRPr="00A1503B" w:rsidRDefault="00F71FCE" w:rsidP="00A1503B">
      <w:pPr>
        <w:numPr>
          <w:ilvl w:val="0"/>
          <w:numId w:val="16"/>
        </w:numPr>
        <w:spacing w:after="0" w:line="276" w:lineRule="auto"/>
        <w:ind w:right="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Примеры выполнения практических заданий</w:t>
      </w:r>
    </w:p>
    <w:p w:rsidR="00F71FCE" w:rsidRPr="00A1503B" w:rsidRDefault="00F71FCE" w:rsidP="00A1503B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Учебно-методические ресурсы</w:t>
      </w:r>
    </w:p>
    <w:p w:rsidR="00F71FCE" w:rsidRPr="00A1503B" w:rsidRDefault="00F71FCE" w:rsidP="00A1503B">
      <w:pPr>
        <w:numPr>
          <w:ilvl w:val="0"/>
          <w:numId w:val="16"/>
        </w:numPr>
        <w:spacing w:after="0" w:line="276" w:lineRule="auto"/>
        <w:ind w:right="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Методические указания для обучающихся к выполнению самостоятельной работы</w:t>
      </w:r>
    </w:p>
    <w:p w:rsidR="00F71FCE" w:rsidRPr="00A1503B" w:rsidRDefault="00F71FCE" w:rsidP="00A1503B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Учебно-справочные ресурсы</w:t>
      </w:r>
    </w:p>
    <w:p w:rsidR="00F71FCE" w:rsidRPr="00A1503B" w:rsidRDefault="00F71FCE" w:rsidP="00A1503B">
      <w:pPr>
        <w:numPr>
          <w:ilvl w:val="0"/>
          <w:numId w:val="16"/>
        </w:numPr>
        <w:spacing w:after="0" w:line="276" w:lineRule="auto"/>
        <w:ind w:right="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Словарь по дисциплине</w:t>
      </w:r>
    </w:p>
    <w:p w:rsidR="00F71FCE" w:rsidRPr="00A1503B" w:rsidRDefault="00F71FCE" w:rsidP="00A1503B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Учебно-наглядные ресурсы</w:t>
      </w:r>
    </w:p>
    <w:p w:rsidR="00F71FCE" w:rsidRPr="00A1503B" w:rsidRDefault="00F71FCE" w:rsidP="00A1503B">
      <w:pPr>
        <w:numPr>
          <w:ilvl w:val="0"/>
          <w:numId w:val="16"/>
        </w:numPr>
        <w:spacing w:after="0" w:line="276" w:lineRule="auto"/>
        <w:ind w:right="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 презентации</w:t>
      </w:r>
    </w:p>
    <w:p w:rsidR="00F71FCE" w:rsidRPr="00A1503B" w:rsidRDefault="00F71FCE" w:rsidP="00A1503B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Учебно-библиографические ресурсы</w:t>
      </w:r>
    </w:p>
    <w:p w:rsidR="00F71FCE" w:rsidRPr="00A1503B" w:rsidRDefault="00F71FCE" w:rsidP="00A1503B">
      <w:pPr>
        <w:numPr>
          <w:ilvl w:val="0"/>
          <w:numId w:val="16"/>
        </w:numPr>
        <w:spacing w:after="0" w:line="276" w:lineRule="auto"/>
        <w:ind w:right="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Список рекомендуемой литературы</w:t>
      </w:r>
    </w:p>
    <w:p w:rsidR="00F71FCE" w:rsidRPr="00A1503B" w:rsidRDefault="00F71FCE" w:rsidP="00A1503B">
      <w:pPr>
        <w:numPr>
          <w:ilvl w:val="0"/>
          <w:numId w:val="16"/>
        </w:numPr>
        <w:spacing w:after="0" w:line="276" w:lineRule="auto"/>
        <w:ind w:right="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полезных ссылок</w:t>
      </w:r>
    </w:p>
    <w:p w:rsidR="00F71FCE" w:rsidRPr="00A1503B" w:rsidRDefault="00F71FCE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студентов в форме выполнения различных заданий и использование их результатов на занятиях требует мобилизации познаний из нескольких областей наук, поисковых решений, умения кратко формулировать обобщение, доказательство. </w:t>
      </w: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Примерную направленность самостоятельной работы студентов можно понять из перечня тем эссе и перечня заданий по каждой теме рабочей программы дисциплины, а также из структуры и содержания вопросов для подготовки к зачету. Ответы на аналитические задания такого рода представляют собой категории «уметь» и «владеть» конкретного дескриптора.</w:t>
      </w: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правило, задание для самостоятельной работы формулируются преподавателем на лекции в рамках какой-либо темы. Они могут быть уточняющими, детализирующими выводы учебного материала или развивающими, предполагающими поиск самостоятельного ответа на аналитический вопрос. </w:t>
      </w: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 ответа на вопросы потребует хороших знаний и умения чётко излагать свою мысль. Мысль, в которой может быть заключена и гипотеза. Поэтому к ответу задание можно записать несколько ответов, оставив за собой право на ошибку. Цель выполнения заданий – развитие кругозора и повышение научного уровня мышления студентов. </w:t>
      </w: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Контрольно-измерительными материалами по дисциплине являются тесты, аналитические практические задания, требующие поиска ответа на проблемные ситуации. Так называемая проблемная ситуация, как правило, возникающая в реальной практике, формулируется преподавателями на лекционных и семинарских занятиях.</w:t>
      </w: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правильного ответа на тестовые задания требует от обучающегося достаточно большого объёма знаний и понимания логических связей между фактами, выводами, названиями экономических концепций и школ, знаний представителей экономической нау</w:t>
      </w:r>
      <w:bookmarkStart w:id="0" w:name="_GoBack"/>
      <w:bookmarkEnd w:id="0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ки, их важнейших работ. Поэтому в ходе занятий, как в аудитории, так и при самостоятельной работе нужно использовать приёмы запоминания важнейших положений теорий, их основоположников, приёмов методологического анализа, общенаучных терминов. Надо помнить, что варианты ответов, которыми сопровождается большинство заданий, неправильны за исключением одного - двух только для данного задания, но они правильны для других заданий. Поэтому перечень заданий и ответов на них служит своеобразным тренингом памяти и пополнением объёма знаний. Тесты представляют собой категорию «знать» конкретного дескриптора. </w:t>
      </w:r>
    </w:p>
    <w:p w:rsidR="00F71FCE" w:rsidRPr="00A1503B" w:rsidRDefault="00F71FCE" w:rsidP="00540B34">
      <w:pPr>
        <w:widowControl w:val="0"/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контроля знаний используется рейтинговая система оценки. На каждом практическом занятии студент «зарабатывает» баллы за решенные индивидуальные тесты, размещенные в электронной образовательной среде КемГИК.</w:t>
      </w: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возникает необходимость, то преподаватель должен дать возможность студенту получить дополнительное задание для повышения общего количества баллов. Данное действие может стать необходимым в случае недостаточного количества набранных баллов. </w:t>
      </w:r>
    </w:p>
    <w:p w:rsidR="00F71FCE" w:rsidRPr="00A1503B" w:rsidRDefault="00F71FCE" w:rsidP="00540B34">
      <w:pPr>
        <w:widowControl w:val="0"/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выставления итоговой оценки по результатам взвешенной оценки. Все перечисленные виды работ оцениваются по 100 бальной шкале. </w:t>
      </w:r>
    </w:p>
    <w:p w:rsidR="00F71FCE" w:rsidRPr="00A1503B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контроля может быть выставлена итоговая средневзвешенная оценка, которая рассчитывается по формуле:</w:t>
      </w:r>
    </w:p>
    <w:p w:rsidR="00F71FCE" w:rsidRPr="00A1503B" w:rsidRDefault="00F71FCE" w:rsidP="00A1503B">
      <w:pPr>
        <w:spacing w:after="0" w:line="276" w:lineRule="auto"/>
        <w:ind w:right="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ср</w:t>
      </w:r>
      <w:proofErr w:type="spellEnd"/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пр</w:t>
      </w:r>
      <w:proofErr w:type="spellEnd"/>
      <w:r w:rsidRPr="00A150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</w:t>
      </w:r>
      <w:proofErr w:type="spellStart"/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пр</w:t>
      </w:r>
      <w:proofErr w:type="spellEnd"/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+ </w:t>
      </w:r>
      <w:proofErr w:type="spellStart"/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кр</w:t>
      </w:r>
      <w:proofErr w:type="spellEnd"/>
      <w:r w:rsidRPr="00A150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</w:t>
      </w:r>
      <w:proofErr w:type="spellStart"/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кр</w:t>
      </w:r>
      <w:proofErr w:type="spellEnd"/>
      <w:proofErr w:type="gramStart"/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+  </w:t>
      </w:r>
      <w:proofErr w:type="spellStart"/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тест</w:t>
      </w:r>
      <w:proofErr w:type="spellEnd"/>
      <w:proofErr w:type="gramEnd"/>
      <w:r w:rsidRPr="00A150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</w:t>
      </w:r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тест</w:t>
      </w:r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+ </w:t>
      </w:r>
      <w:proofErr w:type="spellStart"/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зачет</w:t>
      </w:r>
      <w:proofErr w:type="spellEnd"/>
      <w:r w:rsidRPr="00A150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</w:t>
      </w:r>
      <w:r w:rsidRPr="00A1503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зачет</w:t>
      </w:r>
    </w:p>
    <w:p w:rsidR="00F71FCE" w:rsidRPr="00A1503B" w:rsidRDefault="00F71FCE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где:О</w:t>
      </w:r>
      <w:r w:rsidRPr="00A150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пр</w:t>
      </w:r>
      <w:proofErr w:type="spellEnd"/>
      <w:proofErr w:type="gramEnd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150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кр</w:t>
      </w:r>
      <w:proofErr w:type="spellEnd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150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тест</w:t>
      </w:r>
      <w:proofErr w:type="spellEnd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150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зачет</w:t>
      </w:r>
      <w:proofErr w:type="spellEnd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оценки за выполнение заданий, тестов, контрольных работ и зачет;</w:t>
      </w:r>
    </w:p>
    <w:p w:rsidR="00F71FCE" w:rsidRPr="00A1503B" w:rsidRDefault="00F71FCE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proofErr w:type="spellStart"/>
      <w:r w:rsidRPr="00A150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пр</w:t>
      </w:r>
      <w:proofErr w:type="spellEnd"/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0,1;  </w:t>
      </w:r>
      <w:r w:rsidRPr="00A150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A150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кр</w:t>
      </w: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=0,1;</w:t>
      </w:r>
      <w:r w:rsidRPr="00A150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A150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тест </w:t>
      </w: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=0, 2, </w:t>
      </w:r>
      <w:r w:rsidRPr="00A150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A150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зачет</w:t>
      </w:r>
      <w:r w:rsidRPr="00A1503B">
        <w:rPr>
          <w:rFonts w:ascii="Times New Roman" w:eastAsia="Times New Roman" w:hAnsi="Times New Roman" w:cs="Times New Roman"/>
          <w:sz w:val="24"/>
          <w:szCs w:val="24"/>
          <w:lang w:eastAsia="ru-RU"/>
        </w:rPr>
        <w:t>= 0,6 – весовые коэффициенты оценок за выполнение тестов, контрольных работ и зачет.</w:t>
      </w:r>
    </w:p>
    <w:p w:rsidR="00F71FCE" w:rsidRPr="00A1503B" w:rsidRDefault="00F71FCE" w:rsidP="00540B34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FCE" w:rsidRPr="00A1503B" w:rsidRDefault="00F71FCE" w:rsidP="00A1503B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Фонд оценочных средств</w:t>
      </w:r>
    </w:p>
    <w:p w:rsidR="00D20449" w:rsidRPr="0009357D" w:rsidRDefault="00D20449" w:rsidP="00D20449">
      <w:pPr>
        <w:pStyle w:val="a6"/>
        <w:spacing w:line="276" w:lineRule="auto"/>
        <w:ind w:firstLine="360"/>
        <w:jc w:val="both"/>
        <w:rPr>
          <w:b/>
        </w:rPr>
      </w:pPr>
      <w:r w:rsidRPr="0009357D"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9" w:history="1">
        <w:r w:rsidRPr="0009357D">
          <w:rPr>
            <w:rStyle w:val="a3"/>
          </w:rPr>
          <w:t>https://edu2020.kemgik.ru/course/view.php?id=4139</w:t>
        </w:r>
      </w:hyperlink>
      <w:r w:rsidRPr="0009357D">
        <w:t xml:space="preserve">). </w:t>
      </w:r>
    </w:p>
    <w:p w:rsidR="00F71FCE" w:rsidRPr="00A1503B" w:rsidRDefault="00F71FCE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FCE" w:rsidRPr="00A1503B" w:rsidRDefault="00540B34" w:rsidP="00A150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F71FCE" w:rsidRPr="00A15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Учебно-методическое и информационное обеспечение дисциплины</w:t>
      </w:r>
    </w:p>
    <w:p w:rsidR="00F71FCE" w:rsidRPr="00A1503B" w:rsidRDefault="00540B34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F71FCE" w:rsidRPr="00A15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71FCE" w:rsidRPr="00A15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литература</w:t>
      </w:r>
    </w:p>
    <w:p w:rsidR="00F71FCE" w:rsidRPr="00A1503B" w:rsidRDefault="00F71FCE" w:rsidP="00A1503B">
      <w:pPr>
        <w:numPr>
          <w:ilvl w:val="0"/>
          <w:numId w:val="20"/>
        </w:numPr>
        <w:spacing w:after="0" w:line="276" w:lineRule="auto"/>
        <w:ind w:right="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Восколович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Н.А. Экономика, организация и управление общественным </w:t>
      </w:r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сектором :</w:t>
      </w:r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Н.А. 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Восколович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Е.Н. Жильцов, С.Д. 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Еникеева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ред. Н.А.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Восколович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</w:t>
      </w:r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Юнити</w:t>
      </w:r>
      <w:proofErr w:type="spellEnd"/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-Дана, 2015. - 367 с. - ISBN 978-5-238-01474-6 ; То же [Электронный ресурс]. - URL: </w:t>
      </w:r>
      <w:hyperlink r:id="rId10" w:history="1">
        <w:r w:rsidRPr="00A1503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http://biblioclub.ru/index.php?page=book&amp;id=118272</w:t>
        </w:r>
      </w:hyperlink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1FCE" w:rsidRPr="00A1503B" w:rsidRDefault="00F71FCE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A1503B" w:rsidRDefault="00F71FCE" w:rsidP="00A1503B">
      <w:pPr>
        <w:numPr>
          <w:ilvl w:val="0"/>
          <w:numId w:val="20"/>
        </w:numPr>
        <w:spacing w:after="0" w:line="276" w:lineRule="auto"/>
        <w:ind w:right="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Мухамедиева, С. А. Экономика социально-культурной сферы [Текст]: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учеб.пособ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/ С. А.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Мухамедиева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Кемеров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Гос. Ун-т культуры и искусств, 2012. – 130 с.</w:t>
      </w:r>
    </w:p>
    <w:p w:rsidR="00F71FCE" w:rsidRPr="00A1503B" w:rsidRDefault="00F71FCE" w:rsidP="00A1503B">
      <w:pPr>
        <w:spacing w:after="0" w:line="276" w:lineRule="auto"/>
        <w:ind w:right="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A1503B" w:rsidRDefault="00F71FCE" w:rsidP="00A1503B">
      <w:pPr>
        <w:numPr>
          <w:ilvl w:val="0"/>
          <w:numId w:val="20"/>
        </w:num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Тросби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 Экономика и культура / Д. </w:t>
      </w:r>
      <w:proofErr w:type="spellStart"/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Тросби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 И. Кушнаревой. - 2-е изд. - Москва : Издательский дом Высшей школы экономики, 2018. - 257 с. - (Исследования культуры). -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кн. - ISBN 978-5-7598-1524-2 (в пер.). - ISBN 978-5-7598-1684-3 (e-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</w:t>
      </w:r>
      <w:proofErr w:type="spellEnd"/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;</w:t>
      </w:r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A150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http://biblioclub.ru/index.php?page=book&amp;id=486567</w:t>
        </w:r>
      </w:hyperlink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(02.12.2018).</w:t>
      </w:r>
    </w:p>
    <w:p w:rsidR="00F71FCE" w:rsidRPr="00A1503B" w:rsidRDefault="00F71FCE" w:rsidP="00A1503B">
      <w:pPr>
        <w:spacing w:after="0" w:line="276" w:lineRule="auto"/>
        <w:ind w:right="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A1503B" w:rsidRDefault="00540B34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F71FCE"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.2. Дополнительная литература</w:t>
      </w:r>
    </w:p>
    <w:p w:rsidR="00F71FCE" w:rsidRPr="00A1503B" w:rsidRDefault="00F71FCE" w:rsidP="00A1503B">
      <w:pPr>
        <w:numPr>
          <w:ilvl w:val="0"/>
          <w:numId w:val="22"/>
        </w:numPr>
        <w:spacing w:after="0" w:line="276" w:lineRule="auto"/>
        <w:ind w:right="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Пикулькин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В. Экономика муниципального сектора [Эл. ресурс</w:t>
      </w:r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]: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.пособие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А. В.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Пикулькин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 Ю. М. Дурдыев,  Л. Л.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Святышева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Г. Кудрявцева, В. В. Кузнецов - М.: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Юнити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-Дана, 2012. - 465 с. </w:t>
      </w:r>
      <w:hyperlink r:id="rId12" w:history="1">
        <w:r w:rsidRPr="00A1503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http://www.biblioclub.ru/book/118261/</w:t>
        </w:r>
      </w:hyperlink>
    </w:p>
    <w:p w:rsidR="00F71FCE" w:rsidRPr="00A1503B" w:rsidRDefault="00F71FCE" w:rsidP="00A1503B">
      <w:pPr>
        <w:numPr>
          <w:ilvl w:val="0"/>
          <w:numId w:val="22"/>
        </w:numPr>
        <w:spacing w:after="0" w:line="276" w:lineRule="auto"/>
        <w:ind w:right="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Чарная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И.В. Введение в экономику культуры[Текст]: </w:t>
      </w:r>
      <w:proofErr w:type="spellStart"/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учеб.пособие</w:t>
      </w:r>
      <w:proofErr w:type="spellEnd"/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И. В.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ЧарнаяМ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.:МГУКИ, 2010- 119с.</w:t>
      </w:r>
    </w:p>
    <w:p w:rsidR="00540B34" w:rsidRDefault="00540B34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71FCE" w:rsidRPr="00A1503B" w:rsidRDefault="00540B34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0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F71FCE" w:rsidRPr="00A15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.3. Нормативные документы</w:t>
      </w:r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Основы законодательства Российской Федерации о культуре (с изменениями и дополнениями) [Электронный ресурс]: закон РФ от 9 октября 1992 г. N 3612-I // Официальный сайт компании «Консультант плюс» -</w:t>
      </w:r>
      <w:r w:rsidRPr="00A1503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URL</w:t>
      </w:r>
      <w:r w:rsidRPr="00A1503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 http://www.consultant.ru/cons/cgi/online.cgi?req=doc;base=LAW;n=181702#0</w:t>
      </w:r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Методические указания органам исполнительной власти субъектов Российской Федерации и органам местного самоуправления по отнесению организаций культуры к эффективным (неэффективным) по качеству и доступности услуг с учетом функциональной специфики [Электронный ресурс] // </w:t>
      </w:r>
      <w:r w:rsidRPr="00A150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Режим доступа: </w:t>
      </w:r>
      <w:r w:rsidRPr="00A1503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http://mkrf.ru/ministerstvo/departament/detail.php</w:t>
      </w:r>
    </w:p>
    <w:p w:rsidR="00F71FCE" w:rsidRPr="00A1503B" w:rsidRDefault="00F71FCE" w:rsidP="0055525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Приказ Министерства культуры РФ от 9 июня 2015 г. N 1762 « Об утверждении общих требований к определению нормативных затрат на оказание государственных (муниципальных) услуг в сфере культуры, кинематографии, архивного дела, применяемых при расчете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 </w:t>
      </w:r>
      <w:r w:rsidRPr="00A1503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[Электронный ресурс] </w:t>
      </w:r>
      <w:r w:rsidRPr="00A150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//</w:t>
      </w:r>
      <w:r w:rsidRPr="00A1503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Официальный сайт «Консультант плюс» </w:t>
      </w:r>
      <w:r w:rsidRPr="00A150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– Режим </w:t>
      </w:r>
      <w:proofErr w:type="spellStart"/>
      <w:r w:rsidRPr="00A150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доступа:</w:t>
      </w:r>
      <w:r w:rsidRPr="00A1503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http</w:t>
      </w:r>
      <w:proofErr w:type="spellEnd"/>
      <w:r w:rsidRPr="00A1503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://www.consultant.ru/search/?q</w:t>
      </w:r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Методические указания органам исполнительной власти субъектов Российской Федерации и органам местного самоуправления по отнесению организаций культуры к эффективным (неэффективным) по 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Бюджетный кодекс РФ [Эл. ресурс] - Режим доступа: http://bk-rf.ru/1/6.html </w:t>
      </w:r>
    </w:p>
    <w:p w:rsidR="00F71FCE" w:rsidRPr="00555258" w:rsidRDefault="00F71FCE" w:rsidP="00555258">
      <w:pPr>
        <w:pStyle w:val="aa"/>
        <w:numPr>
          <w:ilvl w:val="0"/>
          <w:numId w:val="24"/>
        </w:numPr>
        <w:spacing w:after="0" w:line="276" w:lineRule="auto"/>
        <w:ind w:left="0" w:firstLine="851"/>
        <w:rPr>
          <w:sz w:val="24"/>
          <w:szCs w:val="24"/>
        </w:rPr>
      </w:pPr>
      <w:r w:rsidRPr="00555258">
        <w:rPr>
          <w:sz w:val="24"/>
          <w:szCs w:val="24"/>
        </w:rPr>
        <w:t xml:space="preserve">Налоговый кодекс РФ [Эл. ресурс] - Режим </w:t>
      </w:r>
      <w:proofErr w:type="gramStart"/>
      <w:r w:rsidRPr="00555258">
        <w:rPr>
          <w:sz w:val="24"/>
          <w:szCs w:val="24"/>
        </w:rPr>
        <w:t>доступа:  http://www.garant.ru/doc/main/</w:t>
      </w:r>
      <w:proofErr w:type="gramEnd"/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негосударственных пенсионных фондах: федеральный закон от 07.05.1998 № 75-ФЗ [Эл. </w:t>
      </w:r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 ]</w:t>
      </w:r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Режим доступа: //http://www.klerk.ru/glossary/4564/).-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 экрана. </w:t>
      </w:r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некоммерческих организациях [Эл. ресурс]: федеральный </w:t>
      </w:r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 №</w:t>
      </w:r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от 12.01. 1996. – Режим доступа:// http://base.garant.ru/10105879/. –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 экрана </w:t>
      </w:r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основах социального обслуживания населения в Российской </w:t>
      </w:r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 Федеральный</w:t>
      </w:r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 от 10 декабря 1995 г. N 195-ФЗ (с изменениями от 10, 25 июля 2002 г., 10 января 2003 г., 22 августа 2004 г.. – Режим доступа: http://www.meduhod.ru/info/law/socobsluzhivanie4.shtml -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 экрана </w:t>
      </w:r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трудовых пенсиях в Российской Федерации: федеральный закон от 17.12.2001 № 173-ФЗ – Режим доступа://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://ru.wikipedia.org/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wiki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/. –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 экрана. </w:t>
      </w:r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Минфина России №105 - н от 22.10.2009 «Об утверждении Методических рекомендаций по определению расчетно-нормативных затрат на оказание федеральными органами исполнительной власти и (или) находящимися в их ведении федеральными государственными бюджетными учреждениями государственных услуг (выполнение работ), а также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расчетнонормативных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затрат на содержание имущества федеральных государственных бюджетных учреждений» - Режим доступа: //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://www.gosfinansy.ru/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docs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/19245/. –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 экрана. </w:t>
      </w:r>
    </w:p>
    <w:p w:rsidR="00F71FCE" w:rsidRPr="00A1503B" w:rsidRDefault="00F71FCE" w:rsidP="0055525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Методические указания органам исполнительной власти субъектов Российской Федерации и органам местного самоуправления по отнесению организаций культуры к эффективным (неэффективным) по качеству и доступности услуг с учетом функциональной специфики [Электронный ресурс] http://mkrf.ru/ministerstvo/departament/detail.php?ID=869830&amp;amp;SECTION_ID=80358&amp;amp;sphrase_id=6253301</w:t>
      </w:r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государственной культурной политики [Электронный ресурс]: [утв. Президентом РФ 24.12.2014 № Указ-808]. – Режим доступа: 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https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consultant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document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cons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doc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LAW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_172706/. Доступ из </w:t>
      </w:r>
      <w:proofErr w:type="gram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справ.-</w:t>
      </w:r>
      <w:proofErr w:type="gram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правовой системы «Консультант Плюс».–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F71FCE" w:rsidRPr="00A1503B" w:rsidRDefault="00F71FCE" w:rsidP="00555258">
      <w:pPr>
        <w:numPr>
          <w:ilvl w:val="0"/>
          <w:numId w:val="24"/>
        </w:numPr>
        <w:spacing w:after="0" w:line="276" w:lineRule="auto"/>
        <w:ind w:left="0" w:right="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Федеральные целевые программы России [Электронный ресурс]. Федеральная целевая программа «Культура России (2012-2018 годы)». – Режим доступа: http://www.programs-gov.ru/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</w:t>
      </w:r>
    </w:p>
    <w:p w:rsidR="00F71FCE" w:rsidRPr="00A1503B" w:rsidRDefault="00F71FCE" w:rsidP="00555258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FCE" w:rsidRPr="00A1503B" w:rsidRDefault="00540B34" w:rsidP="00A1503B">
      <w:pPr>
        <w:spacing w:after="0" w:line="276" w:lineRule="auto"/>
        <w:ind w:right="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F71FCE" w:rsidRPr="00A15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.4. Программное обеспечение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Вуз располагает необходимыми техническими средствами и программным обеспечением: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средства обучения: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лекции - мультимедийный проектор, персональный компьютер, экран, акустическая система, подключенный к сети Интернет.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практических (лабораторных) работ - компьютерный класс, подключенных к сети Интернет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самостоятельных работ - персональный компьютер, подключенный к сети Интернет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Программное обеспечение: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лицензионное программное обеспечение: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Операционная система – MS </w:t>
      </w:r>
      <w:proofErr w:type="spellStart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Windows</w:t>
      </w:r>
      <w:proofErr w:type="spellEnd"/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(10, 8,7, XP)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Офисныйпакет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 Microsoft Office (MS Word, MS Excel, MS Power Point, MS Access)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Антивирус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Kaspersky Endpoint Security 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Windows 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Служебныепрограммы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Adobe Reader, Adobe Flash Player</w:t>
      </w:r>
    </w:p>
    <w:p w:rsidR="00F71FCE" w:rsidRPr="00A1503B" w:rsidRDefault="00F71FCE" w:rsidP="005552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Базы данных, информационно-справочные и поисковые системы:</w:t>
      </w:r>
    </w:p>
    <w:p w:rsidR="00F71FCE" w:rsidRPr="00A1503B" w:rsidRDefault="00F71FCE" w:rsidP="00540B34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Консультант Плюс</w:t>
      </w:r>
    </w:p>
    <w:p w:rsidR="00F71FCE" w:rsidRPr="00A1503B" w:rsidRDefault="00F71FCE" w:rsidP="00A1503B">
      <w:pPr>
        <w:spacing w:after="0" w:line="276" w:lineRule="auto"/>
        <w:ind w:right="2"/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</w:p>
    <w:p w:rsidR="00F71FCE" w:rsidRPr="00A1503B" w:rsidRDefault="00540B34" w:rsidP="00A1503B">
      <w:pPr>
        <w:spacing w:after="0" w:line="276" w:lineRule="auto"/>
        <w:ind w:right="2"/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9</w:t>
      </w:r>
      <w:r w:rsidR="00F71FCE" w:rsidRPr="00A1503B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. Материально-тех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ническое обеспечение дисциплины</w:t>
      </w:r>
      <w:r w:rsidR="00F71FCE" w:rsidRPr="00A1503B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</w:p>
    <w:p w:rsidR="00F71FCE" w:rsidRPr="00540B34" w:rsidRDefault="00F71FCE" w:rsidP="00540B34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Лекционные и практические занятия проводятся в учебных аудиториях, оснащенных мультимедийным комплексом, экраном. </w:t>
      </w: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проведения текущего тестового контроля и промежуточной аттестации необходима аудитория, оборудованная персональными компьютерами, подключенными к сети Интернет. </w:t>
      </w:r>
    </w:p>
    <w:p w:rsidR="00F71FCE" w:rsidRPr="00A1503B" w:rsidRDefault="00540B34" w:rsidP="00540B3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10</w:t>
      </w:r>
      <w:r w:rsidR="00F71FCE" w:rsidRPr="00A1503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F71FCE" w:rsidRPr="00A1503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Особенности реализации дисциплины для инвалидов и лиц с ограниченными возможностями здоровья</w:t>
      </w:r>
    </w:p>
    <w:p w:rsidR="00F71FCE" w:rsidRPr="00A1503B" w:rsidRDefault="00F71FCE" w:rsidP="00B96812">
      <w:pPr>
        <w:spacing w:after="0" w:line="276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обеспечения образования инвалидов и обучающихся с ограниченными возможностями здоровья разрабатывается адаптированная образовательная программа,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 для лиц с нарушением зрения задания предлагаются с укрупненным шрифтом, для лиц с нарушением слуха – оценочные средства предоставляются в письменной форме с возможностью замены устного ответа на письменный,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При необходимости студенту-инвалиду предоставляется дополнительное время для выполнения задания. 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F71FCE" w:rsidRPr="00A1503B" w:rsidRDefault="00F71FCE" w:rsidP="00A1503B">
      <w:pPr>
        <w:spacing w:after="0" w:line="276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71FCE" w:rsidRPr="00A1503B" w:rsidRDefault="00B96812" w:rsidP="00A1503B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F71FCE" w:rsidRPr="00A15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Перечень ключевых слов  </w:t>
      </w:r>
    </w:p>
    <w:tbl>
      <w:tblPr>
        <w:tblStyle w:val="TableGrid"/>
        <w:tblW w:w="8899" w:type="dxa"/>
        <w:tblInd w:w="0" w:type="dxa"/>
        <w:tblCellMar>
          <w:top w:w="53" w:type="dxa"/>
        </w:tblCellMar>
        <w:tblLook w:val="04A0" w:firstRow="1" w:lastRow="0" w:firstColumn="1" w:lastColumn="0" w:noHBand="0" w:noVBand="1"/>
      </w:tblPr>
      <w:tblGrid>
        <w:gridCol w:w="5031"/>
        <w:gridCol w:w="3692"/>
        <w:gridCol w:w="176"/>
      </w:tblGrid>
      <w:tr w:rsidR="00F71FCE" w:rsidRPr="00A1503B" w:rsidTr="00F71FCE">
        <w:trPr>
          <w:trHeight w:val="7716"/>
        </w:trPr>
        <w:tc>
          <w:tcPr>
            <w:tcW w:w="5031" w:type="dxa"/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Автономная некоммерческая организация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Амортизация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Бизнес-план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Благотворительные организации 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Внереализационный доход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Восстановительная стоимость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Здравоохранение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Коммерческая организация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Коммерческая деятельность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Контракция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Ликвидационная стоимость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Меценатство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Моральный износ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Налог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Налоговая база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Налоговые льготы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Налоговый период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Новая система оплаты труда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Некоммерческое партнерство </w:t>
            </w:r>
          </w:p>
          <w:p w:rsidR="00F71FCE" w:rsidRPr="00A1503B" w:rsidRDefault="00F71FCE" w:rsidP="00A1503B">
            <w:pPr>
              <w:spacing w:line="276" w:lineRule="auto"/>
              <w:ind w:right="46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Нематериальный актив </w:t>
            </w:r>
          </w:p>
          <w:p w:rsidR="00F71FCE" w:rsidRPr="00A1503B" w:rsidRDefault="00F71FCE" w:rsidP="00A1503B">
            <w:pPr>
              <w:spacing w:line="276" w:lineRule="auto"/>
              <w:ind w:right="46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Нормативно-целевое финансирование</w:t>
            </w:r>
          </w:p>
        </w:tc>
        <w:tc>
          <w:tcPr>
            <w:tcW w:w="3868" w:type="dxa"/>
            <w:gridSpan w:val="2"/>
            <w:hideMark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налога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Оборотные средства Образование как отрасль экономики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Образовательный ваучер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Образовательный кредит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Общественное благо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Общественное движение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Общественные организации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труда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Операционные доход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Основной капитал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Остаточная стоимость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Пенсионное обеспечение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Первоначальная стоимость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Повременная заработная плата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Подушевое</w:t>
            </w:r>
            <w:proofErr w:type="spellEnd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финансирование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Полное товарищество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Прибыль  </w:t>
            </w:r>
          </w:p>
          <w:p w:rsidR="00F71FCE" w:rsidRPr="00A1503B" w:rsidRDefault="00F71FCE" w:rsidP="00A1503B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Производственный кооператив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Ресурсный эффект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Себестоимость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Сдельная оплата труда </w:t>
            </w:r>
          </w:p>
        </w:tc>
      </w:tr>
      <w:tr w:rsidR="00F71FCE" w:rsidRPr="00A1503B" w:rsidTr="00F71FCE">
        <w:trPr>
          <w:gridAfter w:val="1"/>
          <w:wAfter w:w="176" w:type="dxa"/>
          <w:trHeight w:val="5143"/>
        </w:trPr>
        <w:tc>
          <w:tcPr>
            <w:tcW w:w="5031" w:type="dxa"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Скорость оборотных средств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Смета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Смешанные блага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Социально-культурная сфера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Социальное обслуживание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Социальный эффект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Спонсорство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Среднегодовая стоимость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Статусное финансирование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Субсидия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Технический эффект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Товарищество на вере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Унитарное предприятие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Учреждение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Физический износ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2" w:type="dxa"/>
          </w:tcPr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Фандрайзинг</w:t>
            </w:r>
            <w:proofErr w:type="spellEnd"/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Фонд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Фондовооруженность</w:t>
            </w:r>
            <w:proofErr w:type="spellEnd"/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Фондоемкость</w:t>
            </w:r>
            <w:proofErr w:type="spellEnd"/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Фондоотдача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Цена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Ценообразование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Частное финансирование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Чистые блага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Экономический эффект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Эффективность  </w:t>
            </w:r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Экономическое пространство социально-культурной сферы  </w:t>
            </w:r>
            <w:proofErr w:type="spellStart"/>
            <w:r w:rsidRPr="00A1503B">
              <w:rPr>
                <w:rFonts w:ascii="Times New Roman" w:hAnsi="Times New Roman"/>
                <w:color w:val="000000"/>
                <w:sz w:val="24"/>
                <w:szCs w:val="24"/>
              </w:rPr>
              <w:t>Эндаумент</w:t>
            </w:r>
            <w:proofErr w:type="spellEnd"/>
          </w:p>
          <w:p w:rsidR="00F71FCE" w:rsidRPr="00A1503B" w:rsidRDefault="00F71FCE" w:rsidP="00A1503B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71FCE" w:rsidRPr="00A1503B" w:rsidRDefault="00F71FCE" w:rsidP="00A1503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6411" w:rsidRPr="00A1503B" w:rsidRDefault="00126411" w:rsidP="00A1503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126411" w:rsidRPr="00A1503B" w:rsidSect="001B4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7.25pt;visibility:visible;mso-wrap-style:square" o:bullet="t">
        <v:imagedata r:id="rId1" o:title=""/>
      </v:shape>
    </w:pict>
  </w:numPicBullet>
  <w:abstractNum w:abstractNumId="0" w15:restartNumberingAfterBreak="0">
    <w:nsid w:val="0B585230"/>
    <w:multiLevelType w:val="multilevel"/>
    <w:tmpl w:val="3CFE64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" w15:restartNumberingAfterBreak="0">
    <w:nsid w:val="0F73547E"/>
    <w:multiLevelType w:val="hybridMultilevel"/>
    <w:tmpl w:val="47AE49A6"/>
    <w:lvl w:ilvl="0" w:tplc="B590DA60">
      <w:start w:val="1"/>
      <w:numFmt w:val="bullet"/>
      <w:lvlText w:val="-"/>
      <w:lvlJc w:val="left"/>
      <w:pPr>
        <w:ind w:left="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DB6CE60">
      <w:start w:val="1"/>
      <w:numFmt w:val="bullet"/>
      <w:lvlText w:val="o"/>
      <w:lvlJc w:val="left"/>
      <w:pPr>
        <w:ind w:left="13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FAA8518">
      <w:start w:val="1"/>
      <w:numFmt w:val="bullet"/>
      <w:lvlText w:val="▪"/>
      <w:lvlJc w:val="left"/>
      <w:pPr>
        <w:ind w:left="20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67E2994">
      <w:start w:val="1"/>
      <w:numFmt w:val="bullet"/>
      <w:lvlText w:val="•"/>
      <w:lvlJc w:val="left"/>
      <w:pPr>
        <w:ind w:left="28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C80E654">
      <w:start w:val="1"/>
      <w:numFmt w:val="bullet"/>
      <w:lvlText w:val="o"/>
      <w:lvlJc w:val="left"/>
      <w:pPr>
        <w:ind w:left="35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98C65CC">
      <w:start w:val="1"/>
      <w:numFmt w:val="bullet"/>
      <w:lvlText w:val="▪"/>
      <w:lvlJc w:val="left"/>
      <w:pPr>
        <w:ind w:left="42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964AB4E">
      <w:start w:val="1"/>
      <w:numFmt w:val="bullet"/>
      <w:lvlText w:val="•"/>
      <w:lvlJc w:val="left"/>
      <w:pPr>
        <w:ind w:left="49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4CA4C9E">
      <w:start w:val="1"/>
      <w:numFmt w:val="bullet"/>
      <w:lvlText w:val="o"/>
      <w:lvlJc w:val="left"/>
      <w:pPr>
        <w:ind w:left="56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4AEFD12">
      <w:start w:val="1"/>
      <w:numFmt w:val="bullet"/>
      <w:lvlText w:val="▪"/>
      <w:lvlJc w:val="left"/>
      <w:pPr>
        <w:ind w:left="64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1265DB3"/>
    <w:multiLevelType w:val="hybridMultilevel"/>
    <w:tmpl w:val="C3E83B10"/>
    <w:lvl w:ilvl="0" w:tplc="5E38F628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1DE7B06">
      <w:start w:val="1"/>
      <w:numFmt w:val="bullet"/>
      <w:lvlText w:val="o"/>
      <w:lvlJc w:val="left"/>
      <w:pPr>
        <w:ind w:left="15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8E6A380">
      <w:start w:val="1"/>
      <w:numFmt w:val="bullet"/>
      <w:lvlText w:val="▪"/>
      <w:lvlJc w:val="left"/>
      <w:pPr>
        <w:ind w:left="22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51AA15A">
      <w:start w:val="1"/>
      <w:numFmt w:val="bullet"/>
      <w:lvlText w:val="•"/>
      <w:lvlJc w:val="left"/>
      <w:pPr>
        <w:ind w:left="29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C7E75E2">
      <w:start w:val="1"/>
      <w:numFmt w:val="bullet"/>
      <w:lvlText w:val="o"/>
      <w:lvlJc w:val="left"/>
      <w:pPr>
        <w:ind w:left="36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27A4234">
      <w:start w:val="1"/>
      <w:numFmt w:val="bullet"/>
      <w:lvlText w:val="▪"/>
      <w:lvlJc w:val="left"/>
      <w:pPr>
        <w:ind w:left="43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5F80888">
      <w:start w:val="1"/>
      <w:numFmt w:val="bullet"/>
      <w:lvlText w:val="•"/>
      <w:lvlJc w:val="left"/>
      <w:pPr>
        <w:ind w:left="51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C60D2D6">
      <w:start w:val="1"/>
      <w:numFmt w:val="bullet"/>
      <w:lvlText w:val="o"/>
      <w:lvlJc w:val="left"/>
      <w:pPr>
        <w:ind w:left="58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166B62A">
      <w:start w:val="1"/>
      <w:numFmt w:val="bullet"/>
      <w:lvlText w:val="▪"/>
      <w:lvlJc w:val="left"/>
      <w:pPr>
        <w:ind w:left="65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22E84C84"/>
    <w:multiLevelType w:val="hybridMultilevel"/>
    <w:tmpl w:val="A54A9496"/>
    <w:lvl w:ilvl="0" w:tplc="F508E08A">
      <w:start w:val="1"/>
      <w:numFmt w:val="decimal"/>
      <w:lvlText w:val="%1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CC7215"/>
    <w:multiLevelType w:val="hybridMultilevel"/>
    <w:tmpl w:val="A678CBB8"/>
    <w:lvl w:ilvl="0" w:tplc="04300DF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A48DA50">
      <w:start w:val="1"/>
      <w:numFmt w:val="lowerLetter"/>
      <w:lvlText w:val="%2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474C53C">
      <w:start w:val="1"/>
      <w:numFmt w:val="lowerRoman"/>
      <w:lvlText w:val="%3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2741474">
      <w:start w:val="1"/>
      <w:numFmt w:val="decimal"/>
      <w:lvlText w:val="%4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3328842">
      <w:start w:val="1"/>
      <w:numFmt w:val="lowerLetter"/>
      <w:lvlText w:val="%5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29AB422">
      <w:start w:val="1"/>
      <w:numFmt w:val="lowerRoman"/>
      <w:lvlText w:val="%6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9C02B08">
      <w:start w:val="1"/>
      <w:numFmt w:val="decimal"/>
      <w:lvlText w:val="%7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DC873AE">
      <w:start w:val="1"/>
      <w:numFmt w:val="lowerLetter"/>
      <w:lvlText w:val="%8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9CCA9DE">
      <w:start w:val="1"/>
      <w:numFmt w:val="lowerRoman"/>
      <w:lvlText w:val="%9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44F70CAF"/>
    <w:multiLevelType w:val="hybridMultilevel"/>
    <w:tmpl w:val="9328F6A8"/>
    <w:lvl w:ilvl="0" w:tplc="19E60934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A805CB4">
      <w:start w:val="1"/>
      <w:numFmt w:val="lowerLetter"/>
      <w:lvlText w:val="%2"/>
      <w:lvlJc w:val="left"/>
      <w:pPr>
        <w:ind w:left="17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BF4F150">
      <w:start w:val="1"/>
      <w:numFmt w:val="lowerRoman"/>
      <w:lvlText w:val="%3"/>
      <w:lvlJc w:val="left"/>
      <w:pPr>
        <w:ind w:left="24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DC2C3E8">
      <w:start w:val="1"/>
      <w:numFmt w:val="decimal"/>
      <w:lvlText w:val="%4"/>
      <w:lvlJc w:val="left"/>
      <w:pPr>
        <w:ind w:left="31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404CED0">
      <w:start w:val="1"/>
      <w:numFmt w:val="lowerLetter"/>
      <w:lvlText w:val="%5"/>
      <w:lvlJc w:val="left"/>
      <w:pPr>
        <w:ind w:left="38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A6721E">
      <w:start w:val="1"/>
      <w:numFmt w:val="lowerRoman"/>
      <w:lvlText w:val="%6"/>
      <w:lvlJc w:val="left"/>
      <w:pPr>
        <w:ind w:left="46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74C7E82">
      <w:start w:val="1"/>
      <w:numFmt w:val="decimal"/>
      <w:lvlText w:val="%7"/>
      <w:lvlJc w:val="left"/>
      <w:pPr>
        <w:ind w:left="53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204B87E">
      <w:start w:val="1"/>
      <w:numFmt w:val="lowerLetter"/>
      <w:lvlText w:val="%8"/>
      <w:lvlJc w:val="left"/>
      <w:pPr>
        <w:ind w:left="60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AD4239C">
      <w:start w:val="1"/>
      <w:numFmt w:val="lowerRoman"/>
      <w:lvlText w:val="%9"/>
      <w:lvlJc w:val="left"/>
      <w:pPr>
        <w:ind w:left="67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4B09599C"/>
    <w:multiLevelType w:val="hybridMultilevel"/>
    <w:tmpl w:val="F5D45FAE"/>
    <w:lvl w:ilvl="0" w:tplc="441447C6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917CE"/>
    <w:multiLevelType w:val="multilevel"/>
    <w:tmpl w:val="FB9E727C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623304E0"/>
    <w:multiLevelType w:val="hybridMultilevel"/>
    <w:tmpl w:val="1F36B94A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12BE4"/>
    <w:multiLevelType w:val="hybridMultilevel"/>
    <w:tmpl w:val="F2C87A88"/>
    <w:lvl w:ilvl="0" w:tplc="467C515A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60229F6">
      <w:start w:val="1"/>
      <w:numFmt w:val="bullet"/>
      <w:lvlText w:val="o"/>
      <w:lvlJc w:val="left"/>
      <w:pPr>
        <w:ind w:left="15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0D01FA6">
      <w:start w:val="1"/>
      <w:numFmt w:val="bullet"/>
      <w:lvlText w:val="▪"/>
      <w:lvlJc w:val="left"/>
      <w:pPr>
        <w:ind w:left="22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49C5D78">
      <w:start w:val="1"/>
      <w:numFmt w:val="bullet"/>
      <w:lvlText w:val="•"/>
      <w:lvlJc w:val="left"/>
      <w:pPr>
        <w:ind w:left="29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6A4494">
      <w:start w:val="1"/>
      <w:numFmt w:val="bullet"/>
      <w:lvlText w:val="o"/>
      <w:lvlJc w:val="left"/>
      <w:pPr>
        <w:ind w:left="36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4062CCA">
      <w:start w:val="1"/>
      <w:numFmt w:val="bullet"/>
      <w:lvlText w:val="▪"/>
      <w:lvlJc w:val="left"/>
      <w:pPr>
        <w:ind w:left="43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A7C1870">
      <w:start w:val="1"/>
      <w:numFmt w:val="bullet"/>
      <w:lvlText w:val="•"/>
      <w:lvlJc w:val="left"/>
      <w:pPr>
        <w:ind w:left="51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E7AC286">
      <w:start w:val="1"/>
      <w:numFmt w:val="bullet"/>
      <w:lvlText w:val="o"/>
      <w:lvlJc w:val="left"/>
      <w:pPr>
        <w:ind w:left="58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E7C692E">
      <w:start w:val="1"/>
      <w:numFmt w:val="bullet"/>
      <w:lvlText w:val="▪"/>
      <w:lvlJc w:val="left"/>
      <w:pPr>
        <w:ind w:left="65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7F5A7C2A"/>
    <w:multiLevelType w:val="multilevel"/>
    <w:tmpl w:val="A948A446"/>
    <w:lvl w:ilvl="0">
      <w:start w:val="6"/>
      <w:numFmt w:val="decimal"/>
      <w:lvlText w:val="%1."/>
      <w:lvlJc w:val="left"/>
      <w:pPr>
        <w:ind w:left="810" w:hanging="360"/>
      </w:pPr>
    </w:lvl>
    <w:lvl w:ilvl="1">
      <w:start w:val="2"/>
      <w:numFmt w:val="decimal"/>
      <w:isLgl/>
      <w:lvlText w:val="%1.%2."/>
      <w:lvlJc w:val="left"/>
      <w:pPr>
        <w:ind w:left="810" w:hanging="360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170" w:hanging="720"/>
      </w:pPr>
    </w:lvl>
    <w:lvl w:ilvl="4">
      <w:start w:val="1"/>
      <w:numFmt w:val="decimal"/>
      <w:isLgl/>
      <w:lvlText w:val="%1.%2.%3.%4.%5."/>
      <w:lvlJc w:val="left"/>
      <w:pPr>
        <w:ind w:left="1530" w:hanging="1080"/>
      </w:pPr>
    </w:lvl>
    <w:lvl w:ilvl="5">
      <w:start w:val="1"/>
      <w:numFmt w:val="decimal"/>
      <w:isLgl/>
      <w:lvlText w:val="%1.%2.%3.%4.%5.%6."/>
      <w:lvlJc w:val="left"/>
      <w:pPr>
        <w:ind w:left="1530" w:hanging="1080"/>
      </w:pPr>
    </w:lvl>
    <w:lvl w:ilvl="6">
      <w:start w:val="1"/>
      <w:numFmt w:val="decimal"/>
      <w:isLgl/>
      <w:lvlText w:val="%1.%2.%3.%4.%5.%6.%7."/>
      <w:lvlJc w:val="left"/>
      <w:pPr>
        <w:ind w:left="1890" w:hanging="1440"/>
      </w:p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</w:lvl>
  </w:abstractNum>
  <w:num w:numId="1">
    <w:abstractNumId w:val="7"/>
  </w:num>
  <w:num w:numId="2">
    <w:abstractNumId w:val="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2"/>
  </w:num>
  <w:num w:numId="8">
    <w:abstractNumId w:val="2"/>
  </w:num>
  <w:num w:numId="9">
    <w:abstractNumId w:val="10"/>
  </w:num>
  <w:num w:numId="10">
    <w:abstractNumId w:val="10"/>
  </w:num>
  <w:num w:numId="11">
    <w:abstractNumId w:val="11"/>
  </w:num>
  <w:num w:numId="12">
    <w:abstractNumId w:val="1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</w:num>
  <w:num w:numId="15">
    <w:abstractNumId w:val="8"/>
  </w:num>
  <w:num w:numId="16">
    <w:abstractNumId w:val="8"/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7A02"/>
    <w:rsid w:val="001010AB"/>
    <w:rsid w:val="00126411"/>
    <w:rsid w:val="001410E3"/>
    <w:rsid w:val="001B4717"/>
    <w:rsid w:val="00540B34"/>
    <w:rsid w:val="00555258"/>
    <w:rsid w:val="005C01F5"/>
    <w:rsid w:val="0075769C"/>
    <w:rsid w:val="00767A02"/>
    <w:rsid w:val="007964A6"/>
    <w:rsid w:val="00913A3C"/>
    <w:rsid w:val="009C6898"/>
    <w:rsid w:val="00A1503B"/>
    <w:rsid w:val="00AF22F0"/>
    <w:rsid w:val="00B27775"/>
    <w:rsid w:val="00B96812"/>
    <w:rsid w:val="00D20449"/>
    <w:rsid w:val="00F4591E"/>
    <w:rsid w:val="00F71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504759A-D34A-4F86-AF39-8861538C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17"/>
  </w:style>
  <w:style w:type="paragraph" w:styleId="1">
    <w:name w:val="heading 1"/>
    <w:next w:val="a"/>
    <w:link w:val="10"/>
    <w:uiPriority w:val="9"/>
    <w:qFormat/>
    <w:rsid w:val="00F71FCE"/>
    <w:pPr>
      <w:keepNext/>
      <w:keepLines/>
      <w:spacing w:after="12" w:line="256" w:lineRule="auto"/>
      <w:ind w:left="10" w:hanging="10"/>
      <w:outlineLvl w:val="0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1FCE"/>
    <w:pPr>
      <w:keepNext/>
      <w:keepLines/>
      <w:spacing w:before="200" w:after="0" w:line="266" w:lineRule="auto"/>
      <w:ind w:left="10" w:right="2" w:hanging="10"/>
      <w:jc w:val="both"/>
      <w:outlineLvl w:val="2"/>
    </w:pPr>
    <w:rPr>
      <w:rFonts w:ascii="Calibri Light" w:eastAsia="Times New Roman" w:hAnsi="Calibri Light" w:cs="Times New Roman"/>
      <w:b/>
      <w:bCs/>
      <w:color w:val="5B9BD5" w:themeColor="accent1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FCE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71FCE"/>
    <w:rPr>
      <w:rFonts w:ascii="Calibri Light" w:eastAsia="Times New Roman" w:hAnsi="Calibri Light" w:cs="Times New Roman"/>
      <w:b/>
      <w:bCs/>
      <w:color w:val="5B9BD5" w:themeColor="accent1"/>
      <w:sz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71FCE"/>
  </w:style>
  <w:style w:type="character" w:styleId="a3">
    <w:name w:val="Hyperlink"/>
    <w:basedOn w:val="a0"/>
    <w:uiPriority w:val="99"/>
    <w:unhideWhenUsed/>
    <w:rsid w:val="00F71F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FC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F7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71F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F71F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FCE"/>
    <w:pPr>
      <w:spacing w:after="0" w:line="240" w:lineRule="auto"/>
      <w:ind w:left="10" w:right="2" w:hanging="10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71FCE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F71FCE"/>
    <w:pPr>
      <w:spacing w:after="13" w:line="266" w:lineRule="auto"/>
      <w:ind w:left="720" w:right="2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12">
    <w:name w:val="Стиль1 Знак"/>
    <w:link w:val="13"/>
    <w:locked/>
    <w:rsid w:val="00F71FCE"/>
    <w:rPr>
      <w:rFonts w:ascii="Times New Roman" w:eastAsia="Calibri" w:hAnsi="Times New Roman" w:cs="Times New Roman"/>
      <w:sz w:val="28"/>
      <w:szCs w:val="20"/>
    </w:rPr>
  </w:style>
  <w:style w:type="paragraph" w:customStyle="1" w:styleId="13">
    <w:name w:val="Стиль1"/>
    <w:basedOn w:val="a"/>
    <w:link w:val="12"/>
    <w:qFormat/>
    <w:rsid w:val="00F71FCE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customStyle="1" w:styleId="5">
    <w:name w:val="Основной текст5"/>
    <w:basedOn w:val="a"/>
    <w:uiPriority w:val="99"/>
    <w:rsid w:val="00F71FCE"/>
    <w:pPr>
      <w:widowControl w:val="0"/>
      <w:shd w:val="clear" w:color="auto" w:fill="FFFFFF"/>
      <w:spacing w:after="2580" w:line="435" w:lineRule="exact"/>
      <w:jc w:val="center"/>
    </w:pPr>
    <w:rPr>
      <w:rFonts w:ascii="Calibri" w:eastAsia="Calibri" w:hAnsi="Calibri" w:cs="Times New Roman"/>
      <w:spacing w:val="1"/>
      <w:sz w:val="18"/>
      <w:szCs w:val="18"/>
    </w:rPr>
  </w:style>
  <w:style w:type="table" w:styleId="ab">
    <w:name w:val="Table Grid"/>
    <w:basedOn w:val="a1"/>
    <w:uiPriority w:val="39"/>
    <w:rsid w:val="00F71F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71FC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biblioclub.ru/book/11826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.kemguki.ru/" TargetMode="External"/><Relationship Id="rId11" Type="http://schemas.openxmlformats.org/officeDocument/2006/relationships/hyperlink" Target="http://biblioclub.ru/index.php?page=book&amp;id=486567" TargetMode="External"/><Relationship Id="rId5" Type="http://schemas.openxmlformats.org/officeDocument/2006/relationships/hyperlink" Target="http://edu.kemguki.ru/" TargetMode="External"/><Relationship Id="rId10" Type="http://schemas.openxmlformats.org/officeDocument/2006/relationships/hyperlink" Target="http://biblioclub.ru/index.php?page=book&amp;id=1182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2020.kemgik.ru/course/view.php?id=4139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5612</Words>
  <Characters>31989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Палилей Александр Васильевич</dc:creator>
  <cp:keywords/>
  <dc:description/>
  <cp:lastModifiedBy>Сергеева</cp:lastModifiedBy>
  <cp:revision>10</cp:revision>
  <dcterms:created xsi:type="dcterms:W3CDTF">2024-03-06T05:30:00Z</dcterms:created>
  <dcterms:modified xsi:type="dcterms:W3CDTF">2024-09-25T05:03:00Z</dcterms:modified>
</cp:coreProperties>
</file>